
<file path=[Content_Types].xml><?xml version="1.0" encoding="utf-8"?>
<Types xmlns="http://schemas.openxmlformats.org/package/2006/content-types">
  <Default ContentType="application/xml" Extension="xml"/>
  <Default ContentType="image/jpeg" Extension="jpeg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2"/>
        <w:tblW w:type="auto" w:w="0"/>
        <w:tblLayout w:type="fixed"/>
        <w:tblCellMar>
          <w:left w:type="dxa" w:w="10"/>
          <w:right w:type="dxa" w:w="10"/>
        </w:tblCellMar>
      </w:tblPr>
      <w:tblGrid>
        <w:gridCol w:w="541"/>
        <w:gridCol w:w="1646"/>
        <w:gridCol w:w="2885"/>
        <w:gridCol w:w="2382"/>
        <w:gridCol w:w="687"/>
        <w:gridCol w:w="1498"/>
      </w:tblGrid>
      <w:tr>
        <w:trPr>
          <w:trHeight w:hRule="atLeast" w:val="360"/>
        </w:trPr>
        <w:tc>
          <w:tcPr>
            <w:tcW w:type="dxa" w:w="9639"/>
            <w:gridSpan w:val="6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3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drawing>
                <wp:inline>
                  <wp:extent cx="571500" cy="723897"/>
                  <wp:effectExtent b="0" l="0" r="0" t="0"/>
                  <wp:docPr hidden="false" id="2" name="Picture 2"/>
                  <a:graphic>
                    <a:graphicData uri="http://schemas.openxmlformats.org/drawingml/2006/picture">
                      <pic:pic>
                        <pic:nvPicPr>
                          <pic:cNvPr hidden="false" id="1" name="Picture 1"/>
                          <pic:cNvPicPr preferRelativeResize="true"/>
                        </pic:nvPicPr>
                        <pic:blipFill>
                          <a:blip r:embed="rId2"/>
                          <a:stretch/>
                        </pic:blipFill>
                        <pic:spPr>
                          <a:xfrm flipH="false" flipV="false" rot="0">
                            <a:ext cx="571500" cy="72389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 w14:paraId="04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b w:val="1"/>
                <w:caps w:val="1"/>
                <w:sz w:val="28"/>
              </w:rPr>
              <w:t>Дума Кашинского муниципального округа</w:t>
            </w:r>
          </w:p>
          <w:p w14:paraId="05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b w:val="1"/>
                <w:caps w:val="1"/>
                <w:sz w:val="28"/>
              </w:rPr>
              <w:t>ТВЕРСКОЙ ОБЛАСТИ</w:t>
            </w:r>
          </w:p>
          <w:p w14:paraId="06000000">
            <w:pPr>
              <w:widowControl w:val="1"/>
              <w:spacing w:after="120" w:before="120" w:line="240" w:lineRule="auto"/>
              <w:ind w:left="120" w:right="120"/>
              <w:jc w:val="center"/>
              <w:rPr>
                <w:rFonts w:ascii="XO Thames" w:hAnsi="XO Thames"/>
                <w:b w:val="1"/>
                <w:sz w:val="32"/>
              </w:rPr>
            </w:pPr>
          </w:p>
          <w:p w14:paraId="07000000">
            <w:pPr>
              <w:widowControl w:val="1"/>
              <w:spacing w:after="120" w:before="120" w:line="240" w:lineRule="auto"/>
              <w:ind w:left="120" w:right="120"/>
              <w:jc w:val="center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b w:val="1"/>
                <w:sz w:val="32"/>
              </w:rPr>
              <w:t>Р Е Ш Е Н И Е</w:t>
            </w:r>
          </w:p>
        </w:tc>
      </w:tr>
      <w:tr>
        <w:trPr>
          <w:trHeight w:hRule="atLeast" w:val="564"/>
        </w:trPr>
        <w:tc>
          <w:tcPr>
            <w:tcW w:type="dxa" w:w="541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08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от</w:t>
            </w:r>
          </w:p>
        </w:tc>
        <w:tc>
          <w:tcPr>
            <w:tcW w:type="dxa" w:w="1646"/>
            <w:tcBorders>
              <w:bottom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09000000">
            <w:pPr>
              <w:widowControl w:val="1"/>
              <w:spacing w:after="0" w:line="240" w:lineRule="auto"/>
              <w:ind/>
              <w:jc w:val="both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25.08.2026</w:t>
            </w:r>
          </w:p>
        </w:tc>
        <w:tc>
          <w:tcPr>
            <w:tcW w:type="dxa" w:w="5267"/>
            <w:gridSpan w:val="2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0A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г. Кашин</w:t>
            </w:r>
          </w:p>
        </w:tc>
        <w:tc>
          <w:tcPr>
            <w:tcW w:type="dxa" w:w="687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0B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№</w:t>
            </w:r>
          </w:p>
        </w:tc>
        <w:tc>
          <w:tcPr>
            <w:tcW w:type="dxa" w:w="1498"/>
            <w:tcBorders>
              <w:bottom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0C000000">
            <w:pPr>
              <w:widowControl w:val="1"/>
              <w:spacing w:after="0" w:line="240" w:lineRule="auto"/>
              <w:ind/>
              <w:jc w:val="both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230</w:t>
            </w:r>
          </w:p>
        </w:tc>
      </w:tr>
      <w:tr>
        <w:trPr>
          <w:trHeight w:hRule="atLeast" w:val="360"/>
        </w:trPr>
        <w:tc>
          <w:tcPr>
            <w:tcW w:type="dxa" w:w="9639"/>
            <w:gridSpan w:val="6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D000000">
            <w:pPr>
              <w:widowControl w:val="1"/>
              <w:spacing w:after="0" w:line="240" w:lineRule="auto"/>
              <w:ind/>
              <w:jc w:val="both"/>
              <w:rPr>
                <w:rFonts w:ascii="XO Thames" w:hAnsi="XO Thames"/>
                <w:sz w:val="28"/>
              </w:rPr>
            </w:pPr>
          </w:p>
        </w:tc>
      </w:tr>
      <w:tr>
        <w:trPr>
          <w:trHeight w:hRule="atLeast" w:val="615"/>
        </w:trPr>
        <w:tc>
          <w:tcPr>
            <w:tcW w:type="dxa" w:w="5072"/>
            <w:gridSpan w:val="3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E000000">
            <w:pPr>
              <w:widowControl w:val="1"/>
              <w:spacing w:after="0" w:line="240" w:lineRule="auto"/>
              <w:ind/>
              <w:jc w:val="both"/>
              <w:rPr>
                <w:rFonts w:ascii="XO Thames" w:hAnsi="XO Thames"/>
                <w:sz w:val="28"/>
              </w:rPr>
            </w:pPr>
            <w:bookmarkStart w:id="1" w:name="_Hlk203997375"/>
            <w:r>
              <w:rPr>
                <w:rFonts w:ascii="Times New Roman" w:hAnsi="Times New Roman"/>
                <w:sz w:val="24"/>
              </w:rPr>
              <w:t xml:space="preserve">О внесении изменений в прогнозный план (программу) приватизации муниципального имущества муниципального </w:t>
            </w:r>
            <w:r>
              <w:rPr>
                <w:rFonts w:ascii="Times New Roman" w:hAnsi="Times New Roman"/>
                <w:sz w:val="24"/>
              </w:rPr>
              <w:t xml:space="preserve">образования  </w:t>
            </w:r>
            <w:r>
              <w:rPr>
                <w:rFonts w:ascii="Times New Roman" w:hAnsi="Times New Roman"/>
                <w:sz w:val="24"/>
              </w:rPr>
              <w:t>Кашинский</w:t>
            </w:r>
            <w:r>
              <w:rPr>
                <w:rFonts w:ascii="Times New Roman" w:hAnsi="Times New Roman"/>
                <w:sz w:val="24"/>
              </w:rPr>
              <w:t xml:space="preserve"> муниципальный округ Тверской области  на 202</w:t>
            </w:r>
            <w:r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>–202</w:t>
            </w:r>
            <w:r>
              <w:rPr>
                <w:rFonts w:ascii="Times New Roman" w:hAnsi="Times New Roman"/>
                <w:sz w:val="24"/>
              </w:rPr>
              <w:t>8</w:t>
            </w:r>
            <w:r>
              <w:rPr>
                <w:rFonts w:ascii="Times New Roman" w:hAnsi="Times New Roman"/>
                <w:sz w:val="24"/>
              </w:rPr>
              <w:t xml:space="preserve"> годы </w:t>
            </w:r>
            <w:bookmarkEnd w:id="1"/>
          </w:p>
        </w:tc>
        <w:tc>
          <w:tcPr>
            <w:tcW w:type="dxa" w:w="4567"/>
            <w:gridSpan w:val="3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F000000">
            <w:pPr>
              <w:widowControl w:val="1"/>
              <w:spacing w:after="0" w:line="240" w:lineRule="auto"/>
              <w:ind/>
              <w:jc w:val="both"/>
              <w:rPr>
                <w:rFonts w:ascii="XO Thames" w:hAnsi="XO Thames"/>
                <w:sz w:val="28"/>
              </w:rPr>
            </w:pPr>
          </w:p>
        </w:tc>
      </w:tr>
    </w:tbl>
    <w:p w14:paraId="10000000">
      <w:pPr>
        <w:widowControl w:val="1"/>
        <w:spacing w:after="0" w:line="240" w:lineRule="auto"/>
        <w:ind/>
        <w:jc w:val="both"/>
        <w:rPr>
          <w:rFonts w:ascii="XO Thames" w:hAnsi="XO Thames"/>
          <w:sz w:val="28"/>
        </w:rPr>
      </w:pPr>
    </w:p>
    <w:p w14:paraId="11000000">
      <w:pPr>
        <w:widowControl w:val="1"/>
        <w:spacing w:after="0" w:line="240" w:lineRule="auto"/>
        <w:ind w:firstLine="709"/>
        <w:jc w:val="both"/>
        <w:rPr>
          <w:rFonts w:ascii="XO Thames" w:hAnsi="XO Thames"/>
          <w:sz w:val="28"/>
        </w:rPr>
      </w:pPr>
    </w:p>
    <w:p w14:paraId="12000000">
      <w:pPr>
        <w:widowControl w:val="1"/>
        <w:spacing w:after="0" w:line="240" w:lineRule="auto"/>
        <w:ind w:firstLine="709"/>
        <w:jc w:val="both"/>
        <w:rPr>
          <w:rFonts w:ascii="XO Thames" w:hAnsi="XO Thames"/>
          <w:sz w:val="28"/>
        </w:rPr>
      </w:pPr>
    </w:p>
    <w:p w14:paraId="13000000">
      <w:pPr>
        <w:widowControl w:val="0"/>
        <w:tabs>
          <w:tab w:leader="none" w:pos="10205" w:val="left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 Федеральным законом  от 21.12.2001 № 178-ФЗ «О приватизации государственного и муниципального имущества», Правилами разработки прогнозных планов (программ) приватизации государственного и муниципального имущества, утвержденными постановлением Правительства Российской Федерации от 26.12.2005 № 806, Уставом Кашинского муниципального округа Тверской области, Порядком  управления и распоряжения имуществом, находящимся в муниципальной собственности муниципального образования  </w:t>
      </w:r>
      <w:r>
        <w:rPr>
          <w:rFonts w:ascii="Times New Roman" w:hAnsi="Times New Roman"/>
          <w:sz w:val="28"/>
        </w:rPr>
        <w:t>Кашинский</w:t>
      </w:r>
      <w:r>
        <w:rPr>
          <w:rFonts w:ascii="Times New Roman" w:hAnsi="Times New Roman"/>
          <w:sz w:val="28"/>
        </w:rPr>
        <w:t xml:space="preserve"> городской округ Тверской области, утвержденным решением </w:t>
      </w:r>
      <w:r>
        <w:rPr>
          <w:rFonts w:ascii="Times New Roman" w:hAnsi="Times New Roman"/>
          <w:sz w:val="28"/>
        </w:rPr>
        <w:t>Кашинской</w:t>
      </w:r>
      <w:r>
        <w:rPr>
          <w:rFonts w:ascii="Times New Roman" w:hAnsi="Times New Roman"/>
          <w:sz w:val="28"/>
        </w:rPr>
        <w:t xml:space="preserve"> городской Думы от 12.02.2019 № 110, Порядком планирования приватизации муниципального имущества муниципального образования </w:t>
      </w:r>
      <w:r>
        <w:rPr>
          <w:rFonts w:ascii="Times New Roman" w:hAnsi="Times New Roman"/>
          <w:sz w:val="28"/>
        </w:rPr>
        <w:t>Кашинский</w:t>
      </w:r>
      <w:r>
        <w:rPr>
          <w:rFonts w:ascii="Times New Roman" w:hAnsi="Times New Roman"/>
          <w:sz w:val="28"/>
        </w:rPr>
        <w:t xml:space="preserve"> городской округ Тверской области, утвержденным решением </w:t>
      </w:r>
      <w:r>
        <w:rPr>
          <w:rFonts w:ascii="Times New Roman" w:hAnsi="Times New Roman"/>
          <w:sz w:val="28"/>
        </w:rPr>
        <w:t>Кашинской</w:t>
      </w:r>
      <w:r>
        <w:rPr>
          <w:rFonts w:ascii="Times New Roman" w:hAnsi="Times New Roman"/>
          <w:sz w:val="28"/>
        </w:rPr>
        <w:t xml:space="preserve"> городской Думы от 27.12.2023 № 34 </w:t>
      </w:r>
    </w:p>
    <w:p w14:paraId="14000000">
      <w:pPr>
        <w:widowControl w:val="1"/>
        <w:spacing w:after="0" w:line="240" w:lineRule="auto"/>
        <w:ind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 </w:t>
      </w:r>
    </w:p>
    <w:p w14:paraId="15000000">
      <w:pPr>
        <w:widowControl w:val="1"/>
        <w:spacing w:after="0" w:line="240" w:lineRule="auto"/>
        <w:ind/>
        <w:jc w:val="center"/>
        <w:rPr>
          <w:rFonts w:ascii="XO Thames" w:hAnsi="XO Thames"/>
          <w:sz w:val="28"/>
        </w:rPr>
      </w:pPr>
      <w:r>
        <w:rPr>
          <w:rFonts w:ascii="XO Thames" w:hAnsi="XO Thames"/>
          <w:b w:val="1"/>
          <w:caps w:val="1"/>
          <w:sz w:val="28"/>
        </w:rPr>
        <w:t>Дума Кашинского муниципального округа</w:t>
      </w:r>
    </w:p>
    <w:p w14:paraId="16000000">
      <w:pPr>
        <w:widowControl w:val="1"/>
        <w:spacing w:after="0" w:line="240" w:lineRule="auto"/>
        <w:ind/>
        <w:jc w:val="center"/>
        <w:rPr>
          <w:rFonts w:ascii="XO Thames" w:hAnsi="XO Thames"/>
          <w:sz w:val="28"/>
        </w:rPr>
      </w:pPr>
      <w:r>
        <w:rPr>
          <w:rFonts w:ascii="XO Thames" w:hAnsi="XO Thames"/>
          <w:b w:val="1"/>
          <w:caps w:val="1"/>
          <w:sz w:val="28"/>
        </w:rPr>
        <w:t>ТВЕРСКОЙ ОБЛАСТИ</w:t>
      </w:r>
      <w:r>
        <w:rPr>
          <w:rFonts w:ascii="XO Thames" w:hAnsi="XO Thames"/>
          <w:b w:val="1"/>
          <w:sz w:val="28"/>
        </w:rPr>
        <w:t xml:space="preserve"> РЕШИЛА: </w:t>
      </w:r>
    </w:p>
    <w:p w14:paraId="17000000">
      <w:pPr>
        <w:widowControl w:val="1"/>
        <w:spacing w:after="0" w:line="240" w:lineRule="auto"/>
        <w:ind/>
        <w:jc w:val="both"/>
        <w:rPr>
          <w:rFonts w:ascii="XO Thames" w:hAnsi="XO Thames"/>
          <w:sz w:val="28"/>
        </w:rPr>
      </w:pPr>
    </w:p>
    <w:p w14:paraId="18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 Внести в прогнозный план (программу) приватизации муниципального имущества муниципального образования </w:t>
      </w:r>
      <w:r>
        <w:rPr>
          <w:rFonts w:ascii="Times New Roman" w:hAnsi="Times New Roman"/>
          <w:sz w:val="28"/>
        </w:rPr>
        <w:t>Кашинский</w:t>
      </w:r>
      <w:r>
        <w:rPr>
          <w:rFonts w:ascii="Times New Roman" w:hAnsi="Times New Roman"/>
          <w:sz w:val="28"/>
        </w:rPr>
        <w:t xml:space="preserve"> муниципальный округ Тверской области на 202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>–202</w:t>
      </w:r>
      <w:r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 xml:space="preserve"> годы, утвержденный решением Думы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Кашинского муниципального округа Тверской области</w:t>
      </w:r>
      <w:r>
        <w:rPr>
          <w:rFonts w:ascii="Times New Roman" w:hAnsi="Times New Roman"/>
          <w:sz w:val="28"/>
        </w:rPr>
        <w:t xml:space="preserve"> от </w:t>
      </w:r>
      <w:r>
        <w:rPr>
          <w:rFonts w:ascii="Times New Roman" w:hAnsi="Times New Roman"/>
          <w:sz w:val="28"/>
        </w:rPr>
        <w:t>16</w:t>
      </w:r>
      <w:r>
        <w:rPr>
          <w:rFonts w:ascii="Times New Roman" w:hAnsi="Times New Roman"/>
          <w:sz w:val="28"/>
        </w:rPr>
        <w:t>.12.202</w:t>
      </w: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 № </w:t>
      </w:r>
      <w:r>
        <w:rPr>
          <w:rFonts w:ascii="Times New Roman" w:hAnsi="Times New Roman"/>
          <w:sz w:val="28"/>
        </w:rPr>
        <w:t>191</w:t>
      </w:r>
      <w:r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</w:rPr>
        <w:t xml:space="preserve">Об утверждении прогнозного плана (программы) приватизации муниципального имущества муниципального образования </w:t>
      </w:r>
      <w:r>
        <w:rPr>
          <w:rFonts w:ascii="Times New Roman" w:hAnsi="Times New Roman"/>
          <w:sz w:val="28"/>
        </w:rPr>
        <w:t>Кашинский</w:t>
      </w:r>
      <w:r>
        <w:rPr>
          <w:rFonts w:ascii="Times New Roman" w:hAnsi="Times New Roman"/>
          <w:sz w:val="28"/>
        </w:rPr>
        <w:t xml:space="preserve"> муниципальный округ Тверской области на 2026–2028 годы</w:t>
      </w:r>
      <w:r>
        <w:rPr>
          <w:rFonts w:ascii="Times New Roman" w:hAnsi="Times New Roman"/>
          <w:sz w:val="28"/>
        </w:rPr>
        <w:t>», изменения, изложив его в новой редакции (в соответствии с приложением к настоящему решению).</w:t>
      </w:r>
    </w:p>
    <w:p w14:paraId="19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 Настоящее решение подлежит официальному опубликованию в газете «</w:t>
      </w:r>
      <w:r>
        <w:rPr>
          <w:rFonts w:ascii="Times New Roman" w:hAnsi="Times New Roman"/>
          <w:sz w:val="28"/>
        </w:rPr>
        <w:t>Кашинская</w:t>
      </w:r>
      <w:r>
        <w:rPr>
          <w:rFonts w:ascii="Times New Roman" w:hAnsi="Times New Roman"/>
          <w:sz w:val="28"/>
        </w:rPr>
        <w:t xml:space="preserve"> газета» и размещению на официальном сайте Российской </w:t>
      </w:r>
      <w:r>
        <w:rPr>
          <w:rFonts w:ascii="Times New Roman" w:hAnsi="Times New Roman"/>
          <w:sz w:val="28"/>
        </w:rPr>
        <w:t>Федерации в информационно-телекоммуникационной сети «Интернет» для размещения информации о проведении торгов, определенном Правительством Российской Федерации, а также на официальном сайте Кашинского муниципального округа Тверской области в информационно-телекоммуникационной сети «Интернет».</w:t>
      </w:r>
    </w:p>
    <w:p w14:paraId="1A000000">
      <w:pPr>
        <w:widowControl w:val="1"/>
        <w:spacing w:after="0" w:line="240" w:lineRule="auto"/>
        <w:ind w:firstLine="708"/>
        <w:jc w:val="both"/>
        <w:rPr>
          <w:rFonts w:ascii="XO Thames" w:hAnsi="XO Thames"/>
          <w:sz w:val="28"/>
        </w:rPr>
      </w:pPr>
      <w:r>
        <w:rPr>
          <w:rFonts w:ascii="Times New Roman" w:hAnsi="Times New Roman"/>
          <w:sz w:val="28"/>
        </w:rPr>
        <w:t>3. Настоящее решение вступает в силу со дня его официального опубликования в газете «</w:t>
      </w:r>
      <w:r>
        <w:rPr>
          <w:rFonts w:ascii="Times New Roman" w:hAnsi="Times New Roman"/>
          <w:sz w:val="28"/>
        </w:rPr>
        <w:t>Кашинская</w:t>
      </w:r>
      <w:r>
        <w:rPr>
          <w:rFonts w:ascii="Times New Roman" w:hAnsi="Times New Roman"/>
          <w:sz w:val="28"/>
        </w:rPr>
        <w:t xml:space="preserve"> газета».</w:t>
      </w:r>
    </w:p>
    <w:p w14:paraId="1B000000">
      <w:pPr>
        <w:widowControl w:val="1"/>
        <w:spacing w:after="0" w:line="240" w:lineRule="auto"/>
        <w:ind/>
        <w:jc w:val="both"/>
        <w:rPr>
          <w:rFonts w:ascii="XO Thames" w:hAnsi="XO Thames"/>
          <w:sz w:val="28"/>
        </w:rPr>
      </w:pPr>
    </w:p>
    <w:p w14:paraId="1C000000">
      <w:pPr>
        <w:widowControl w:val="1"/>
        <w:spacing w:after="0" w:line="240" w:lineRule="auto"/>
        <w:ind/>
        <w:jc w:val="both"/>
        <w:rPr>
          <w:rFonts w:ascii="XO Thames" w:hAnsi="XO Thames"/>
          <w:sz w:val="28"/>
        </w:rPr>
      </w:pPr>
    </w:p>
    <w:p w14:paraId="1D000000">
      <w:pPr>
        <w:widowControl w:val="1"/>
        <w:spacing w:after="0" w:line="240" w:lineRule="auto"/>
        <w:ind/>
        <w:jc w:val="both"/>
        <w:rPr>
          <w:rFonts w:ascii="XO Thames" w:hAnsi="XO Thames"/>
          <w:sz w:val="28"/>
        </w:rPr>
      </w:pPr>
    </w:p>
    <w:tbl>
      <w:tblPr>
        <w:tblStyle w:val="Style_2"/>
        <w:tblW w:type="auto" w:w="0"/>
        <w:tblLayout w:type="fixed"/>
        <w:tblCellMar>
          <w:left w:type="dxa" w:w="10"/>
          <w:right w:type="dxa" w:w="10"/>
        </w:tblCellMar>
      </w:tblPr>
      <w:tblGrid>
        <w:gridCol w:w="5509"/>
        <w:gridCol w:w="4129"/>
      </w:tblGrid>
      <w:tr>
        <w:tc>
          <w:tcPr>
            <w:tcW w:type="dxa" w:w="550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00000">
            <w:pPr>
              <w:widowControl w:val="0"/>
              <w:spacing w:after="0" w:line="240" w:lineRule="auto"/>
              <w:ind/>
              <w:jc w:val="both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Председатель Думы Кашинского</w:t>
            </w:r>
          </w:p>
          <w:p w14:paraId="1F000000">
            <w:pPr>
              <w:widowControl w:val="1"/>
              <w:spacing w:after="0" w:line="240" w:lineRule="auto"/>
              <w:ind/>
              <w:jc w:val="both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муниципального округа Тверской области</w:t>
            </w:r>
          </w:p>
        </w:tc>
        <w:tc>
          <w:tcPr>
            <w:tcW w:type="dxa" w:w="4129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20000000">
            <w:pPr>
              <w:widowControl w:val="1"/>
              <w:spacing w:after="0" w:line="240" w:lineRule="auto"/>
              <w:ind/>
              <w:jc w:val="right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И.А. Мурашова</w:t>
            </w:r>
          </w:p>
        </w:tc>
      </w:tr>
    </w:tbl>
    <w:p w14:paraId="21000000">
      <w:pPr>
        <w:widowControl w:val="1"/>
        <w:spacing w:after="0" w:line="240" w:lineRule="auto"/>
        <w:ind/>
        <w:jc w:val="both"/>
        <w:rPr>
          <w:rFonts w:ascii="XO Thames" w:hAnsi="XO Thames"/>
          <w:sz w:val="28"/>
        </w:rPr>
      </w:pPr>
      <w:bookmarkStart w:id="2" w:name="_GoBack"/>
      <w:bookmarkEnd w:id="2"/>
    </w:p>
    <w:tbl>
      <w:tblPr>
        <w:tblStyle w:val="Style_2"/>
        <w:tblW w:type="auto" w:w="0"/>
        <w:tblLayout w:type="fixed"/>
        <w:tblCellMar>
          <w:left w:type="dxa" w:w="10"/>
          <w:right w:type="dxa" w:w="10"/>
        </w:tblCellMar>
      </w:tblPr>
      <w:tblGrid>
        <w:gridCol w:w="7088"/>
        <w:gridCol w:w="2552"/>
      </w:tblGrid>
      <w:tr>
        <w:tc>
          <w:tcPr>
            <w:tcW w:type="dxa" w:w="7088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Глава Кашинского муниципального округа</w:t>
            </w:r>
          </w:p>
          <w:p w14:paraId="23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Тверской области</w:t>
            </w:r>
          </w:p>
        </w:tc>
        <w:tc>
          <w:tcPr>
            <w:tcW w:type="dxa" w:w="2552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2400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</w:t>
            </w:r>
            <w:r>
              <w:rPr>
                <w:rFonts w:ascii="Times New Roman" w:hAnsi="Times New Roman"/>
                <w:sz w:val="28"/>
              </w:rPr>
              <w:t xml:space="preserve">.В. </w:t>
            </w:r>
            <w:r>
              <w:rPr>
                <w:rFonts w:ascii="Times New Roman" w:hAnsi="Times New Roman"/>
                <w:sz w:val="28"/>
              </w:rPr>
              <w:t>Рагузин</w:t>
            </w:r>
          </w:p>
        </w:tc>
      </w:tr>
    </w:tbl>
    <w:p w14:paraId="25000000">
      <w:pPr>
        <w:widowControl w:val="1"/>
        <w:spacing w:after="200" w:line="276" w:lineRule="auto"/>
        <w:ind w:left="-1134" w:right="1133"/>
        <w:rPr>
          <w:rFonts w:ascii="Times New Roman" w:hAnsi="Times New Roman"/>
          <w:sz w:val="28"/>
        </w:rPr>
      </w:pPr>
    </w:p>
    <w:p w14:paraId="26000000">
      <w:pPr>
        <w:widowControl w:val="1"/>
        <w:spacing w:after="200" w:line="276" w:lineRule="auto"/>
        <w:ind w:left="-1134" w:right="1133"/>
        <w:rPr>
          <w:rFonts w:ascii="Times New Roman" w:hAnsi="Times New Roman"/>
          <w:sz w:val="28"/>
        </w:rPr>
      </w:pPr>
    </w:p>
    <w:p w14:paraId="27000000">
      <w:pPr>
        <w:widowControl w:val="1"/>
        <w:spacing w:after="200" w:line="276" w:lineRule="auto"/>
        <w:ind w:left="-1134" w:right="1133"/>
        <w:rPr>
          <w:rFonts w:ascii="Times New Roman" w:hAnsi="Times New Roman"/>
          <w:sz w:val="28"/>
        </w:rPr>
      </w:pPr>
    </w:p>
    <w:p w14:paraId="28000000">
      <w:pPr>
        <w:widowControl w:val="1"/>
        <w:spacing w:after="200" w:line="276" w:lineRule="auto"/>
        <w:ind w:left="-1134" w:right="1133"/>
        <w:rPr>
          <w:rFonts w:ascii="Times New Roman" w:hAnsi="Times New Roman"/>
          <w:sz w:val="28"/>
        </w:rPr>
      </w:pPr>
    </w:p>
    <w:p w14:paraId="29000000">
      <w:pPr>
        <w:widowControl w:val="1"/>
        <w:spacing w:after="200" w:line="276" w:lineRule="auto"/>
        <w:ind w:left="-1134" w:right="1133"/>
        <w:rPr>
          <w:rFonts w:ascii="Times New Roman" w:hAnsi="Times New Roman"/>
          <w:sz w:val="28"/>
        </w:rPr>
      </w:pPr>
    </w:p>
    <w:p w14:paraId="2A000000">
      <w:pPr>
        <w:widowControl w:val="1"/>
        <w:spacing w:after="200" w:line="276" w:lineRule="auto"/>
        <w:ind w:left="-1134" w:right="1133"/>
        <w:rPr>
          <w:rFonts w:ascii="Times New Roman" w:hAnsi="Times New Roman"/>
          <w:sz w:val="28"/>
        </w:rPr>
      </w:pPr>
    </w:p>
    <w:p w14:paraId="2B000000">
      <w:pPr>
        <w:widowControl w:val="1"/>
        <w:spacing w:after="200" w:line="276" w:lineRule="auto"/>
        <w:ind w:left="-1134" w:right="1133"/>
        <w:rPr>
          <w:rFonts w:ascii="Times New Roman" w:hAnsi="Times New Roman"/>
          <w:sz w:val="28"/>
        </w:rPr>
      </w:pPr>
    </w:p>
    <w:p w14:paraId="2C000000">
      <w:pPr>
        <w:widowControl w:val="1"/>
        <w:spacing w:after="200" w:line="276" w:lineRule="auto"/>
        <w:ind w:left="-1134" w:right="1133"/>
        <w:rPr>
          <w:rFonts w:ascii="Times New Roman" w:hAnsi="Times New Roman"/>
          <w:sz w:val="28"/>
        </w:rPr>
      </w:pPr>
    </w:p>
    <w:p w14:paraId="2D000000">
      <w:pPr>
        <w:widowControl w:val="1"/>
        <w:spacing w:after="200" w:line="276" w:lineRule="auto"/>
        <w:ind w:left="-1134" w:right="1133"/>
        <w:rPr>
          <w:rFonts w:ascii="Times New Roman" w:hAnsi="Times New Roman"/>
          <w:sz w:val="28"/>
        </w:rPr>
      </w:pPr>
    </w:p>
    <w:p w14:paraId="2E000000">
      <w:pPr>
        <w:widowControl w:val="1"/>
        <w:spacing w:after="200" w:line="276" w:lineRule="auto"/>
        <w:ind w:left="-1134" w:right="1133"/>
        <w:rPr>
          <w:rFonts w:ascii="Times New Roman" w:hAnsi="Times New Roman"/>
          <w:sz w:val="28"/>
        </w:rPr>
      </w:pPr>
    </w:p>
    <w:p w14:paraId="2F000000">
      <w:pPr>
        <w:widowControl w:val="1"/>
        <w:spacing w:after="200" w:line="276" w:lineRule="auto"/>
        <w:ind w:left="-1134" w:right="1133"/>
        <w:rPr>
          <w:rFonts w:ascii="Times New Roman" w:hAnsi="Times New Roman"/>
          <w:sz w:val="28"/>
        </w:rPr>
      </w:pPr>
    </w:p>
    <w:p w14:paraId="30000000">
      <w:pPr>
        <w:widowControl w:val="1"/>
        <w:spacing w:after="200" w:line="276" w:lineRule="auto"/>
        <w:ind w:left="-1134" w:right="1133"/>
        <w:rPr>
          <w:rFonts w:ascii="Times New Roman" w:hAnsi="Times New Roman"/>
          <w:sz w:val="28"/>
        </w:rPr>
      </w:pPr>
    </w:p>
    <w:p w14:paraId="31000000">
      <w:pPr>
        <w:widowControl w:val="1"/>
        <w:spacing w:after="200" w:line="276" w:lineRule="auto"/>
        <w:ind w:left="-1134" w:right="1133"/>
        <w:rPr>
          <w:rFonts w:ascii="Times New Roman" w:hAnsi="Times New Roman"/>
          <w:sz w:val="28"/>
        </w:rPr>
      </w:pPr>
    </w:p>
    <w:p w14:paraId="32000000">
      <w:pPr>
        <w:widowControl w:val="1"/>
        <w:spacing w:after="200" w:line="276" w:lineRule="auto"/>
        <w:ind w:left="-1134" w:right="1133"/>
        <w:rPr>
          <w:rFonts w:ascii="Times New Roman" w:hAnsi="Times New Roman"/>
          <w:sz w:val="28"/>
        </w:rPr>
      </w:pPr>
    </w:p>
    <w:p w14:paraId="33000000">
      <w:pPr>
        <w:widowControl w:val="1"/>
        <w:spacing w:after="200" w:line="276" w:lineRule="auto"/>
        <w:ind w:left="-1134" w:right="1133"/>
        <w:rPr>
          <w:rFonts w:ascii="Times New Roman" w:hAnsi="Times New Roman"/>
          <w:sz w:val="28"/>
        </w:rPr>
      </w:pPr>
    </w:p>
    <w:p w14:paraId="34000000">
      <w:pPr>
        <w:widowControl w:val="1"/>
        <w:spacing w:after="200" w:line="276" w:lineRule="auto"/>
        <w:ind w:left="-1134" w:right="1133"/>
        <w:rPr>
          <w:rFonts w:ascii="Times New Roman" w:hAnsi="Times New Roman"/>
          <w:sz w:val="28"/>
        </w:rPr>
      </w:pPr>
    </w:p>
    <w:p w14:paraId="35000000">
      <w:pPr>
        <w:widowControl w:val="1"/>
        <w:spacing w:after="0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Приложение </w:t>
      </w:r>
    </w:p>
    <w:p w14:paraId="36000000">
      <w:pPr>
        <w:widowControl w:val="1"/>
        <w:spacing w:after="0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 решению </w:t>
      </w:r>
      <w:r>
        <w:rPr>
          <w:rFonts w:ascii="Times New Roman" w:hAnsi="Times New Roman"/>
          <w:sz w:val="28"/>
        </w:rPr>
        <w:t>Думы Кашинского</w:t>
      </w:r>
    </w:p>
    <w:p w14:paraId="37000000">
      <w:pPr>
        <w:widowControl w:val="1"/>
        <w:spacing w:after="0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муниципального округа </w:t>
      </w:r>
    </w:p>
    <w:p w14:paraId="38000000">
      <w:pPr>
        <w:widowControl w:val="1"/>
        <w:spacing w:after="0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Тверской области</w:t>
      </w:r>
    </w:p>
    <w:p w14:paraId="39000000">
      <w:pPr>
        <w:widowControl w:val="1"/>
        <w:spacing w:after="0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 </w:t>
      </w:r>
      <w:r>
        <w:rPr>
          <w:rFonts w:ascii="Times New Roman" w:hAnsi="Times New Roman"/>
          <w:sz w:val="28"/>
          <w:u w:val="single"/>
        </w:rPr>
        <w:t>25.08.2026</w:t>
      </w:r>
      <w:r>
        <w:rPr>
          <w:rFonts w:ascii="Times New Roman" w:hAnsi="Times New Roman"/>
          <w:sz w:val="28"/>
        </w:rPr>
        <w:t> №</w:t>
      </w:r>
      <w:r>
        <w:rPr>
          <w:rFonts w:ascii="Times New Roman" w:hAnsi="Times New Roman"/>
          <w:sz w:val="28"/>
          <w:u w:val="single"/>
        </w:rPr>
        <w:t xml:space="preserve"> 230  </w:t>
      </w:r>
    </w:p>
    <w:p w14:paraId="3A000000">
      <w:pPr>
        <w:widowControl w:val="1"/>
        <w:ind/>
        <w:jc w:val="right"/>
        <w:rPr>
          <w:rFonts w:ascii="Times New Roman" w:hAnsi="Times New Roman"/>
          <w:sz w:val="28"/>
        </w:rPr>
      </w:pPr>
    </w:p>
    <w:p w14:paraId="3B000000">
      <w:pPr>
        <w:widowControl w:val="1"/>
        <w:ind/>
        <w:jc w:val="right"/>
        <w:rPr>
          <w:rFonts w:ascii="Times New Roman" w:hAnsi="Times New Roman"/>
          <w:sz w:val="28"/>
        </w:rPr>
      </w:pPr>
    </w:p>
    <w:p w14:paraId="3C000000">
      <w:pPr>
        <w:widowControl w:val="1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</w:t>
      </w:r>
    </w:p>
    <w:p w14:paraId="3D000000">
      <w:pPr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ПРОГНОЗНЫЙ ПЛАН (ПРОГРАММА)</w:t>
      </w:r>
    </w:p>
    <w:p w14:paraId="3E000000">
      <w:pPr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приватизации муниципального имущества муниципального образования </w:t>
      </w:r>
      <w:r>
        <w:rPr>
          <w:rFonts w:ascii="Times New Roman" w:hAnsi="Times New Roman"/>
          <w:b w:val="1"/>
          <w:sz w:val="28"/>
        </w:rPr>
        <w:t>Кашинский</w:t>
      </w:r>
      <w:r>
        <w:rPr>
          <w:rFonts w:ascii="Times New Roman" w:hAnsi="Times New Roman"/>
          <w:b w:val="1"/>
          <w:sz w:val="28"/>
        </w:rPr>
        <w:t xml:space="preserve"> муниципальный округ Тверской области </w:t>
      </w:r>
    </w:p>
    <w:p w14:paraId="3F000000">
      <w:pPr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на 2026–2028 годы</w:t>
      </w:r>
    </w:p>
    <w:p w14:paraId="40000000">
      <w:pPr>
        <w:widowControl w:val="1"/>
        <w:ind w:firstLine="709"/>
        <w:jc w:val="center"/>
        <w:rPr>
          <w:rFonts w:ascii="Times New Roman" w:hAnsi="Times New Roman"/>
          <w:sz w:val="28"/>
        </w:rPr>
      </w:pPr>
    </w:p>
    <w:p w14:paraId="41000000">
      <w:pPr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Раздел I</w:t>
      </w:r>
    </w:p>
    <w:p w14:paraId="42000000">
      <w:pPr>
        <w:widowControl w:val="1"/>
        <w:ind w:firstLine="709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Основные направления в сфере приватизации</w:t>
      </w:r>
    </w:p>
    <w:p w14:paraId="43000000">
      <w:pPr>
        <w:widowControl w:val="1"/>
        <w:ind w:firstLine="709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муниципального имущества </w:t>
      </w:r>
    </w:p>
    <w:p w14:paraId="44000000">
      <w:pPr>
        <w:widowControl w:val="1"/>
        <w:ind w:firstLine="709"/>
        <w:jc w:val="center"/>
        <w:rPr>
          <w:rFonts w:ascii="Times New Roman" w:hAnsi="Times New Roman"/>
          <w:sz w:val="28"/>
        </w:rPr>
      </w:pPr>
    </w:p>
    <w:p w14:paraId="45000000">
      <w:pPr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Настоящий прогнозный план (программа) приватизации муниципального имущества муниципального образования </w:t>
      </w:r>
      <w:r>
        <w:rPr>
          <w:rFonts w:ascii="Times New Roman" w:hAnsi="Times New Roman"/>
          <w:sz w:val="28"/>
        </w:rPr>
        <w:t>Кашинский</w:t>
      </w:r>
      <w:r>
        <w:rPr>
          <w:rFonts w:ascii="Times New Roman" w:hAnsi="Times New Roman"/>
          <w:sz w:val="28"/>
        </w:rPr>
        <w:t xml:space="preserve"> муниципальный округ Тверской области на 2026–2028 годы (далее – соответственно План приватизации, муниципальное имущество) разработан в соответствии с Федеральным законом от 21.12.2001 № 178-ФЗ «О приватизации государственного и муниципального имущества» (далее – Федеральный закон № 178-ФЗ), Федеральным законом от 22.07.2008 № 159-ФЗ  «Об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 (далее – Федеральный закон № 159-ФЗ). </w:t>
      </w:r>
    </w:p>
    <w:p w14:paraId="46000000">
      <w:pPr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Основными целями реализации Плана приватизации являются повышение эффективности управления муниципальным имуществом, обеспечение планомерности процесса приватизации, продолжение работы по оптимизации структуры муниципального имущества, а также стимулирование привлечения инвестиций в реальный сектор экономики.</w:t>
      </w:r>
    </w:p>
    <w:p w14:paraId="47000000">
      <w:pPr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Основными задачами приватизации муниципального имущества в                 202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>–202</w:t>
      </w:r>
      <w:r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 xml:space="preserve"> годах являются:</w:t>
      </w:r>
    </w:p>
    <w:p w14:paraId="48000000">
      <w:pPr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увеличение поступлений в бюджет Кашинского муниципального округа Тверской области и снижение расходов на содержание запланированного к приватизации муниципального имущества;</w:t>
      </w:r>
    </w:p>
    <w:p w14:paraId="49000000">
      <w:pPr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выполнение требований Федерального закона № 159-ФЗ.</w:t>
      </w:r>
    </w:p>
    <w:p w14:paraId="4A000000">
      <w:pPr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Достижение указанных целей и реализация поставленных задач будет осуществляться в рамках законодательства Российской Федерации. Согласно законодательству Российской Федерации о приватизации, приватизация муниципального имущества основывается на признании равенства приобретателей (покупателей) муниципального имущества и открытости деятельности органов местного самоуправления.</w:t>
      </w:r>
    </w:p>
    <w:p w14:paraId="4B000000">
      <w:pPr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Рыночная стоимость муниципального имущества, планируемого к приватизации в 2026–2028 годах, определяется в соответствии с Федеральным законом от 29.07.1998 № 135-ФЗ «Об оценочной деятельности в Российской Федерации». </w:t>
      </w:r>
    </w:p>
    <w:p w14:paraId="4C000000">
      <w:pPr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Исходя из анализа муниципального имущества, включенного в План приватизации, ожидается получение доходов в бюджет Кашинского муниципального округа Тверской области в 2026 году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b w:val="1"/>
          <w:sz w:val="28"/>
        </w:rPr>
        <w:t xml:space="preserve"> 1 570 019,44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руб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том числе от продажи недвижимого имущества – 1 570 018,44</w:t>
      </w:r>
      <w:r>
        <w:rPr>
          <w:rFonts w:ascii="Times New Roman" w:hAnsi="Times New Roman"/>
          <w:sz w:val="28"/>
        </w:rPr>
        <w:t xml:space="preserve"> руб.; от продажи долей в уставном капитале обществ, находящихся в муниципальной собственности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1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>00 руб.</w:t>
      </w:r>
    </w:p>
    <w:p w14:paraId="4D000000">
      <w:pPr>
        <w:widowControl w:val="1"/>
        <w:ind w:firstLine="708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 xml:space="preserve">В 2027 и 2028 годах ожидается </w:t>
      </w:r>
      <w:r>
        <w:rPr>
          <w:rFonts w:ascii="Times New Roman" w:hAnsi="Times New Roman"/>
          <w:sz w:val="28"/>
        </w:rPr>
        <w:t>получение доходов в бюджет Кашинского муниципального округа Тверской области – 594 496,00 руб.</w:t>
      </w:r>
    </w:p>
    <w:p w14:paraId="4E000000">
      <w:pPr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4F000000">
      <w:pPr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Раздел II</w:t>
      </w:r>
    </w:p>
    <w:p w14:paraId="50000000">
      <w:pPr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Перечень имущества,</w:t>
      </w:r>
    </w:p>
    <w:p w14:paraId="51000000">
      <w:pPr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приватизация которого планируется в 2026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b w:val="1"/>
          <w:sz w:val="28"/>
        </w:rPr>
        <w:t>2028 годах</w:t>
      </w:r>
    </w:p>
    <w:p w14:paraId="52000000">
      <w:pPr>
        <w:widowControl w:val="1"/>
        <w:ind/>
        <w:jc w:val="center"/>
        <w:rPr>
          <w:rFonts w:ascii="Times New Roman" w:hAnsi="Times New Roman"/>
          <w:sz w:val="28"/>
        </w:rPr>
      </w:pPr>
    </w:p>
    <w:p w14:paraId="53000000">
      <w:pPr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Недвижимое имущество</w:t>
      </w:r>
    </w:p>
    <w:tbl>
      <w:tblPr>
        <w:tblW w:type="auto" w:w="0"/>
        <w:jc w:val="left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279"/>
        <w:gridCol w:w="1276"/>
        <w:gridCol w:w="1857"/>
        <w:gridCol w:w="2025"/>
        <w:gridCol w:w="1080"/>
        <w:gridCol w:w="1134"/>
        <w:gridCol w:w="967"/>
        <w:gridCol w:w="1020"/>
      </w:tblGrid>
      <w:tr>
        <w:tc>
          <w:tcPr>
            <w:tcW w:type="dxa" w:w="2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00000">
            <w:pPr>
              <w:widowControl w:val="1"/>
              <w:ind w:left="-120"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№ п/п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00000">
            <w:pPr>
              <w:widowControl w:val="1"/>
              <w:ind w:left="-77"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Наименова</w:t>
            </w:r>
            <w:r>
              <w:rPr>
                <w:rFonts w:ascii="Times New Roman" w:hAnsi="Times New Roman"/>
                <w:b w:val="1"/>
              </w:rPr>
              <w:t xml:space="preserve"> </w:t>
            </w:r>
            <w:r>
              <w:rPr>
                <w:rFonts w:ascii="Times New Roman" w:hAnsi="Times New Roman"/>
                <w:b w:val="1"/>
              </w:rPr>
              <w:t>ние</w:t>
            </w:r>
            <w:r>
              <w:rPr>
                <w:rFonts w:ascii="Times New Roman" w:hAnsi="Times New Roman"/>
                <w:b w:val="1"/>
              </w:rPr>
              <w:t xml:space="preserve"> объекта</w:t>
            </w:r>
          </w:p>
        </w:tc>
        <w:tc>
          <w:tcPr>
            <w:tcW w:type="dxa" w:w="1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6000000">
            <w:pPr>
              <w:widowControl w:val="1"/>
              <w:ind w:left="-89"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Адрес (местонахождение) объекта</w:t>
            </w:r>
          </w:p>
        </w:tc>
        <w:tc>
          <w:tcPr>
            <w:tcW w:type="dxa" w:w="20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7000000">
            <w:pPr>
              <w:widowControl w:val="1"/>
              <w:ind w:left="-106"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Индивидуализирующие характеристики объекта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8000000">
            <w:pPr>
              <w:widowControl w:val="1"/>
              <w:ind w:left="-108" w:right="-101"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Ограничения (обременения) имущества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00000">
            <w:pPr>
              <w:widowControl w:val="1"/>
              <w:ind w:left="-113" w:right="-110"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Предполагаемая цена продажи (без НДС), руб.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Способ приватизации</w:t>
            </w: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B000000">
            <w:pPr>
              <w:widowControl w:val="1"/>
              <w:ind w:left="-113" w:right="-120"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Исполнение</w:t>
            </w:r>
          </w:p>
        </w:tc>
      </w:tr>
      <w:tr>
        <w:trPr>
          <w:trHeight w:hRule="atLeast" w:val="422"/>
        </w:trPr>
        <w:tc>
          <w:tcPr>
            <w:tcW w:type="dxa" w:w="9638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C000000">
            <w:pPr>
              <w:widowControl w:val="1"/>
              <w:ind w:left="-22"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Предполагаемый срок приватизации - 2026 год</w:t>
            </w:r>
          </w:p>
        </w:tc>
      </w:tr>
      <w:tr>
        <w:tc>
          <w:tcPr>
            <w:tcW w:type="dxa" w:w="2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00000">
            <w:pPr>
              <w:widowControl w:val="1"/>
              <w:ind w:left="-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E000000">
            <w:pPr>
              <w:widowControl w:val="1"/>
              <w:ind w:left="-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Нежил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е </w:t>
            </w:r>
            <w:r>
              <w:rPr>
                <w:rFonts w:ascii="Times New Roman" w:hAnsi="Times New Roman"/>
              </w:rPr>
              <w:t>помещение</w:t>
            </w:r>
          </w:p>
          <w:p w14:paraId="5F000000">
            <w:pPr>
              <w:widowControl w:val="1"/>
              <w:ind w:left="-57"/>
              <w:rPr>
                <w:rFonts w:ascii="Times New Roman" w:hAnsi="Times New Roman"/>
              </w:rPr>
            </w:pPr>
          </w:p>
        </w:tc>
        <w:tc>
          <w:tcPr>
            <w:tcW w:type="dxa" w:w="1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0000000">
            <w:pPr>
              <w:widowControl w:val="1"/>
              <w:ind w:firstLine="0" w:left="-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Тверская область, </w:t>
            </w:r>
            <w:r>
              <w:rPr>
                <w:rFonts w:ascii="Times New Roman" w:hAnsi="Times New Roman"/>
              </w:rPr>
              <w:t>Кашинский</w:t>
            </w:r>
            <w:r>
              <w:rPr>
                <w:rFonts w:ascii="Times New Roman" w:hAnsi="Times New Roman"/>
              </w:rPr>
              <w:t xml:space="preserve"> муниципальный округ, </w:t>
            </w:r>
            <w:r>
              <w:rPr>
                <w:rFonts w:ascii="Times New Roman" w:hAnsi="Times New Roman"/>
              </w:rPr>
              <w:t>город Кашин, площадь Пролетарская, дом 23, помещение 13</w:t>
            </w:r>
          </w:p>
        </w:tc>
        <w:tc>
          <w:tcPr>
            <w:tcW w:type="dxa" w:w="20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00000">
            <w:pPr>
              <w:widowControl w:val="1"/>
              <w:ind/>
              <w:jc w:val="both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 xml:space="preserve">Назначение: нежилое Кадастровый номер </w:t>
            </w:r>
            <w:r>
              <w:rPr>
                <w:rFonts w:ascii="Times New Roman" w:hAnsi="Times New Roman"/>
              </w:rPr>
              <w:t>помещения</w:t>
            </w:r>
            <w:r>
              <w:rPr>
                <w:rFonts w:ascii="Times New Roman" w:hAnsi="Times New Roman"/>
              </w:rPr>
              <w:t>: 69:</w:t>
            </w:r>
            <w:r>
              <w:rPr>
                <w:rFonts w:ascii="Times New Roman" w:hAnsi="Times New Roman"/>
              </w:rPr>
              <w:t>41</w:t>
            </w:r>
            <w:r>
              <w:rPr>
                <w:rFonts w:ascii="Times New Roman" w:hAnsi="Times New Roman"/>
              </w:rPr>
              <w:t>:0</w:t>
            </w:r>
            <w:r>
              <w:rPr>
                <w:rFonts w:ascii="Times New Roman" w:hAnsi="Times New Roman"/>
              </w:rPr>
              <w:t>010311:142</w:t>
            </w:r>
            <w:r>
              <w:rPr>
                <w:rFonts w:ascii="Times New Roman" w:hAnsi="Times New Roman"/>
              </w:rPr>
              <w:t xml:space="preserve"> Площадь: 5</w:t>
            </w:r>
            <w:r>
              <w:rPr>
                <w:rFonts w:ascii="Times New Roman" w:hAnsi="Times New Roman"/>
              </w:rPr>
              <w:t>5,</w:t>
            </w:r>
            <w:r>
              <w:rPr>
                <w:rFonts w:ascii="Times New Roman" w:hAnsi="Times New Roman"/>
              </w:rPr>
              <w:t>1 м</w:t>
            </w:r>
            <w:r>
              <w:rPr>
                <w:rFonts w:ascii="Times New Roman" w:hAnsi="Times New Roman"/>
                <w:vertAlign w:val="superscript"/>
              </w:rPr>
              <w:t>2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00000">
            <w:pPr>
              <w:widowControl w:val="1"/>
              <w:ind w:firstLine="0" w:left="-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Имеются*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00000">
            <w:pPr>
              <w:widowControl w:val="1"/>
              <w:ind w:right="-10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141</w:t>
            </w:r>
            <w:r>
              <w:rPr>
                <w:rFonts w:ascii="Times New Roman" w:hAnsi="Times New Roman"/>
              </w:rPr>
              <w:t> 803,28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4000000">
            <w:pPr>
              <w:widowControl w:val="1"/>
              <w:ind w:left="-107" w:right="-11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Открытый аукцион</w:t>
            </w: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00000">
            <w:pPr>
              <w:widowControl w:val="1"/>
              <w:ind w:firstLine="0" w:left="0" w:right="0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Продано. Договор купли-продажи от 24.02.2026 №1/2026</w:t>
            </w:r>
          </w:p>
        </w:tc>
      </w:tr>
      <w:tr>
        <w:tc>
          <w:tcPr>
            <w:tcW w:type="dxa" w:w="2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00000">
            <w:pPr>
              <w:widowControl w:val="1"/>
              <w:ind w:left="-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7000000">
            <w:pPr>
              <w:widowControl w:val="1"/>
              <w:ind w:left="-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Нежилое </w:t>
            </w:r>
            <w:r>
              <w:rPr>
                <w:rFonts w:ascii="Times New Roman" w:hAnsi="Times New Roman"/>
              </w:rPr>
              <w:t>помещение</w:t>
            </w:r>
          </w:p>
        </w:tc>
        <w:tc>
          <w:tcPr>
            <w:tcW w:type="dxa" w:w="1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8000000">
            <w:pPr>
              <w:widowControl w:val="1"/>
              <w:ind w:firstLine="0" w:left="-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Тверская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область</w:t>
            </w:r>
            <w:r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>Кашинский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муниципальный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округ</w:t>
            </w:r>
            <w:r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>город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Кашин</w:t>
            </w:r>
            <w:r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>площадь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Пролетарская</w:t>
            </w:r>
            <w:r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>дом</w:t>
            </w:r>
            <w:r>
              <w:rPr>
                <w:rFonts w:ascii="Times New Roman" w:hAnsi="Times New Roman"/>
              </w:rPr>
              <w:t xml:space="preserve"> 23, </w:t>
            </w:r>
            <w:r>
              <w:rPr>
                <w:rFonts w:ascii="Times New Roman" w:hAnsi="Times New Roman"/>
              </w:rPr>
              <w:t>помещение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type="dxa" w:w="20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00000">
            <w:pPr>
              <w:widowControl w:val="1"/>
              <w:ind/>
              <w:jc w:val="both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 xml:space="preserve">Назначение: нежилое Кадастровый номер </w:t>
            </w:r>
            <w:r>
              <w:rPr>
                <w:rFonts w:ascii="Times New Roman" w:hAnsi="Times New Roman"/>
              </w:rPr>
              <w:t>помещения</w:t>
            </w:r>
            <w:r>
              <w:rPr>
                <w:rFonts w:ascii="Times New Roman" w:hAnsi="Times New Roman"/>
              </w:rPr>
              <w:t>: 69:</w:t>
            </w:r>
            <w:r>
              <w:rPr>
                <w:rFonts w:ascii="Times New Roman" w:hAnsi="Times New Roman"/>
              </w:rPr>
              <w:t>41</w:t>
            </w:r>
            <w:r>
              <w:rPr>
                <w:rFonts w:ascii="Times New Roman" w:hAnsi="Times New Roman"/>
              </w:rPr>
              <w:t>:0</w:t>
            </w:r>
            <w:r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0311:141</w:t>
            </w:r>
            <w:r>
              <w:rPr>
                <w:rFonts w:ascii="Times New Roman" w:hAnsi="Times New Roman"/>
              </w:rPr>
              <w:t xml:space="preserve"> Площадь: </w:t>
            </w:r>
            <w:r>
              <w:rPr>
                <w:rFonts w:ascii="Times New Roman" w:hAnsi="Times New Roman"/>
              </w:rPr>
              <w:t>45,9</w:t>
            </w:r>
            <w:r>
              <w:rPr>
                <w:rFonts w:ascii="Times New Roman" w:hAnsi="Times New Roman"/>
              </w:rPr>
              <w:t xml:space="preserve"> м</w:t>
            </w:r>
            <w:r>
              <w:rPr>
                <w:rFonts w:ascii="Times New Roman" w:hAnsi="Times New Roman"/>
                <w:vertAlign w:val="superscript"/>
              </w:rPr>
              <w:t>2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A000000">
            <w:pPr>
              <w:widowControl w:val="1"/>
              <w:ind w:firstLine="0" w:left="-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Имеются*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B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>
              <w:rPr>
                <w:rFonts w:ascii="Times New Roman" w:hAnsi="Times New Roman"/>
              </w:rPr>
              <w:t>1 311,48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C000000">
            <w:pPr>
              <w:widowControl w:val="1"/>
              <w:ind w:left="-107" w:right="-111"/>
            </w:pPr>
            <w:r>
              <w:rPr>
                <w:rFonts w:ascii="Times New Roman" w:hAnsi="Times New Roman"/>
              </w:rPr>
              <w:t>Открытый аукцион</w:t>
            </w: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D000000">
            <w:pPr>
              <w:widowControl w:val="1"/>
              <w:spacing w:after="0" w:line="240" w:lineRule="auto"/>
              <w:ind w:right="0"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Продано. Договор купли-продажи от 24.02.2026 №2/2026</w:t>
            </w:r>
          </w:p>
          <w:p w14:paraId="6E00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2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00000">
            <w:pPr>
              <w:widowControl w:val="1"/>
              <w:ind w:left="-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00000">
            <w:pPr>
              <w:widowControl w:val="1"/>
              <w:ind w:left="-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Нежилое здание (дом культуры) с земельным участком</w:t>
            </w:r>
          </w:p>
        </w:tc>
        <w:tc>
          <w:tcPr>
            <w:tcW w:type="dxa" w:w="1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00000">
            <w:pPr>
              <w:widowControl w:val="1"/>
              <w:ind w:firstLine="0" w:left="-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Тверская область, </w:t>
            </w:r>
            <w:r>
              <w:rPr>
                <w:rFonts w:ascii="Times New Roman" w:hAnsi="Times New Roman"/>
              </w:rPr>
              <w:t>Кашинский</w:t>
            </w:r>
            <w:r>
              <w:rPr>
                <w:rFonts w:ascii="Times New Roman" w:hAnsi="Times New Roman"/>
              </w:rPr>
              <w:t xml:space="preserve"> муниципальный округ, деревня </w:t>
            </w:r>
            <w:r>
              <w:rPr>
                <w:rFonts w:ascii="Times New Roman" w:hAnsi="Times New Roman"/>
              </w:rPr>
              <w:t>Фалево</w:t>
            </w:r>
            <w:r>
              <w:rPr>
                <w:rFonts w:ascii="Times New Roman" w:hAnsi="Times New Roman"/>
              </w:rPr>
              <w:t>, улица Школьная, дом 4</w:t>
            </w:r>
          </w:p>
        </w:tc>
        <w:tc>
          <w:tcPr>
            <w:tcW w:type="dxa" w:w="20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2000000">
            <w:pPr>
              <w:widowControl w:val="1"/>
              <w:spacing w:line="240" w:lineRule="auto"/>
              <w:ind/>
              <w:jc w:val="both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Назначение: нежилое Кадастровый номер здания: 69:12:0120101:142 Площадь здания: 281,6 м</w:t>
            </w:r>
            <w:r>
              <w:rPr>
                <w:rFonts w:ascii="Times New Roman" w:hAnsi="Times New Roman"/>
                <w:vertAlign w:val="superscript"/>
              </w:rPr>
              <w:t>2</w:t>
            </w:r>
            <w:r>
              <w:rPr>
                <w:rFonts w:ascii="Times New Roman" w:hAnsi="Times New Roman"/>
              </w:rPr>
              <w:t xml:space="preserve"> Кадастровый номер земельного участка: 69:12:0120101:90 Площадь земельного участка: 1248 м</w:t>
            </w:r>
            <w:r>
              <w:rPr>
                <w:rFonts w:ascii="Times New Roman" w:hAnsi="Times New Roman"/>
                <w:vertAlign w:val="superscript"/>
              </w:rPr>
              <w:t xml:space="preserve">2   </w:t>
            </w:r>
            <w:r>
              <w:rPr>
                <w:rFonts w:ascii="Times New Roman" w:hAnsi="Times New Roman"/>
              </w:rPr>
              <w:t xml:space="preserve">Категория земель: Земли </w:t>
            </w:r>
            <w:r>
              <w:rPr>
                <w:rFonts w:ascii="Times New Roman" w:hAnsi="Times New Roman"/>
              </w:rPr>
              <w:t xml:space="preserve">населенных пунктов </w:t>
            </w:r>
            <w:r>
              <w:rPr>
                <w:rFonts w:ascii="Times New Roman" w:hAnsi="Times New Roman"/>
              </w:rPr>
              <w:t>Вид разрешенного использования</w:t>
            </w:r>
            <w:r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Для</w:t>
            </w:r>
            <w:r>
              <w:rPr>
                <w:rFonts w:ascii="Times New Roman" w:hAnsi="Times New Roman"/>
              </w:rPr>
              <w:t xml:space="preserve"> общественно-деловых целей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3000000">
            <w:pPr>
              <w:widowControl w:val="1"/>
              <w:ind w:firstLine="0" w:left="-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имеются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400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530 000,00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00000">
            <w:pPr>
              <w:widowControl w:val="1"/>
              <w:ind w:hanging="57" w:left="-57" w:righ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Открытый аукцион</w:t>
            </w: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600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2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7000000">
            <w:pPr>
              <w:widowControl w:val="1"/>
              <w:ind w:left="-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8000000">
            <w:pPr>
              <w:widowControl w:val="1"/>
              <w:ind w:left="-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Нежил</w:t>
            </w:r>
            <w:r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>е здани</w:t>
            </w:r>
            <w:r>
              <w:rPr>
                <w:rFonts w:ascii="Times New Roman" w:hAnsi="Times New Roman"/>
              </w:rPr>
              <w:t>я</w:t>
            </w:r>
            <w:r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кормоцех и подсобное помещение кормоцеха)</w:t>
            </w:r>
            <w:r>
              <w:rPr>
                <w:rFonts w:ascii="Times New Roman" w:hAnsi="Times New Roman"/>
              </w:rPr>
              <w:t xml:space="preserve"> с земельным участком</w:t>
            </w:r>
          </w:p>
        </w:tc>
        <w:tc>
          <w:tcPr>
            <w:tcW w:type="dxa" w:w="1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9000000">
            <w:pPr>
              <w:widowControl w:val="1"/>
              <w:ind w:firstLine="0" w:left="-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Тверская область, </w:t>
            </w:r>
            <w:r>
              <w:rPr>
                <w:rFonts w:ascii="Times New Roman" w:hAnsi="Times New Roman"/>
              </w:rPr>
              <w:t>Кашинский</w:t>
            </w:r>
            <w:r>
              <w:rPr>
                <w:rFonts w:ascii="Times New Roman" w:hAnsi="Times New Roman"/>
              </w:rPr>
              <w:t xml:space="preserve"> муниципальный округ, деревня </w:t>
            </w:r>
            <w:r>
              <w:rPr>
                <w:rFonts w:ascii="Times New Roman" w:hAnsi="Times New Roman"/>
              </w:rPr>
              <w:t>Верхняя Троица</w:t>
            </w:r>
          </w:p>
        </w:tc>
        <w:tc>
          <w:tcPr>
            <w:tcW w:type="dxa" w:w="20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A000000">
            <w:pPr>
              <w:widowControl w:val="1"/>
              <w:spacing w:line="240" w:lineRule="auto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Назначение: нежилое Кадастровый номер </w:t>
            </w:r>
            <w:r>
              <w:rPr>
                <w:rFonts w:ascii="Times New Roman" w:hAnsi="Times New Roman"/>
              </w:rPr>
              <w:t>кормоцеха</w:t>
            </w:r>
            <w:r>
              <w:rPr>
                <w:rFonts w:ascii="Times New Roman" w:hAnsi="Times New Roman"/>
              </w:rPr>
              <w:t xml:space="preserve">: 69:12:0000022:586 Площадь здания: </w:t>
            </w:r>
            <w:r>
              <w:rPr>
                <w:rFonts w:ascii="Times New Roman" w:hAnsi="Times New Roman"/>
              </w:rPr>
              <w:t>838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 xml:space="preserve"> м2 </w:t>
            </w:r>
            <w:r>
              <w:rPr>
                <w:rFonts w:ascii="Times New Roman" w:hAnsi="Times New Roman"/>
              </w:rPr>
              <w:t>Кадастровый номер</w:t>
            </w:r>
            <w:r>
              <w:rPr>
                <w:rFonts w:ascii="Times New Roman" w:hAnsi="Times New Roman"/>
              </w:rPr>
              <w:t xml:space="preserve"> подсобного помещения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кормоцеха: 69:12:0000022:58</w:t>
            </w:r>
            <w:r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 xml:space="preserve"> Площадь здания: </w:t>
            </w:r>
            <w:r>
              <w:rPr>
                <w:rFonts w:ascii="Times New Roman" w:hAnsi="Times New Roman"/>
              </w:rPr>
              <w:t>313,7</w:t>
            </w:r>
            <w:r>
              <w:rPr>
                <w:rFonts w:ascii="Times New Roman" w:hAnsi="Times New Roman"/>
              </w:rPr>
              <w:t xml:space="preserve"> м2 </w:t>
            </w:r>
            <w:r>
              <w:rPr>
                <w:rFonts w:ascii="Times New Roman" w:hAnsi="Times New Roman"/>
              </w:rPr>
              <w:t xml:space="preserve">Кадастровый номер земельного участка: </w:t>
            </w:r>
            <w:r>
              <w:rPr>
                <w:rFonts w:ascii="Times New Roman" w:hAnsi="Times New Roman"/>
              </w:rPr>
              <w:t>69:12:0000022:</w:t>
            </w:r>
            <w:r>
              <w:rPr>
                <w:rFonts w:ascii="Times New Roman" w:hAnsi="Times New Roman"/>
              </w:rPr>
              <w:t>598</w:t>
            </w:r>
          </w:p>
          <w:p w14:paraId="7B000000">
            <w:pPr>
              <w:widowControl w:val="1"/>
              <w:spacing w:line="240" w:lineRule="auto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земельного участка: </w:t>
            </w:r>
            <w:r>
              <w:rPr>
                <w:rFonts w:ascii="Times New Roman" w:hAnsi="Times New Roman"/>
              </w:rPr>
              <w:t>3122</w:t>
            </w:r>
            <w:r>
              <w:rPr>
                <w:rFonts w:ascii="Times New Roman" w:hAnsi="Times New Roman"/>
              </w:rPr>
              <w:t xml:space="preserve"> м2 </w:t>
            </w:r>
            <w:r>
              <w:rPr>
                <w:rFonts w:ascii="Times New Roman" w:hAnsi="Times New Roman"/>
              </w:rPr>
              <w:t xml:space="preserve">Категория земель: </w:t>
            </w:r>
            <w:r>
              <w:rPr>
                <w:rFonts w:ascii="Times New Roman" w:hAnsi="Times New Roman"/>
              </w:rPr>
              <w:t>Земли сельскохозяйственного назначения</w:t>
            </w:r>
            <w:r>
              <w:rPr>
                <w:rFonts w:ascii="Times New Roman" w:hAnsi="Times New Roman"/>
              </w:rPr>
              <w:t xml:space="preserve"> Вид разрешенного использования: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Животноводство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00000">
            <w:pPr>
              <w:widowControl w:val="1"/>
              <w:ind w:firstLine="0" w:left="-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имеются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D00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379 672,13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E000000">
            <w:pPr>
              <w:widowControl w:val="1"/>
              <w:ind w:hanging="57" w:left="-57" w:righ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Открытый аукцион</w:t>
            </w: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F000000">
            <w:pPr>
              <w:widowControl w:val="1"/>
              <w:spacing w:after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Продано. Договор купли-продажи от 08.07.2026 №7/2026</w:t>
            </w:r>
          </w:p>
          <w:p w14:paraId="8000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</w:p>
          <w:p w14:paraId="8100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</w:p>
          <w:p w14:paraId="8200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2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00000">
            <w:pPr>
              <w:widowControl w:val="1"/>
              <w:spacing w:after="0" w:line="240" w:lineRule="auto"/>
              <w:ind w:left="-120"/>
              <w:rPr>
                <w:rFonts w:asciiTheme="minorAscii" w:hAnsiTheme="minorHAnsi"/>
              </w:rPr>
            </w:pPr>
            <w:r>
              <w:rPr>
                <w:rFonts w:asciiTheme="minorAscii" w:hAnsiTheme="minorHAnsi"/>
              </w:rPr>
              <w:t>5.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4000000">
            <w:pPr>
              <w:widowControl w:val="1"/>
              <w:spacing w:after="0" w:line="240" w:lineRule="auto"/>
              <w:ind w:left="-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Нежилое помещение</w:t>
            </w:r>
          </w:p>
        </w:tc>
        <w:tc>
          <w:tcPr>
            <w:tcW w:type="dxa" w:w="1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5000000">
            <w:pPr>
              <w:widowControl w:val="1"/>
              <w:spacing w:after="0" w:line="240" w:lineRule="auto"/>
              <w:ind w:firstLine="0" w:left="-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Тверская область, </w:t>
            </w:r>
            <w:r>
              <w:rPr>
                <w:rFonts w:ascii="Times New Roman" w:hAnsi="Times New Roman"/>
              </w:rPr>
              <w:t>Кашинский</w:t>
            </w:r>
            <w:r>
              <w:rPr>
                <w:rFonts w:ascii="Times New Roman" w:hAnsi="Times New Roman"/>
              </w:rPr>
              <w:t xml:space="preserve"> муниципальный округ, город Кашин, улица Анатолия Луначарского, дом 6, помещение 7</w:t>
            </w:r>
          </w:p>
        </w:tc>
        <w:tc>
          <w:tcPr>
            <w:tcW w:type="dxa" w:w="20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6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Назначение: нежилое Кадастровый номер помещения: 69:41:0010310:54</w:t>
            </w:r>
          </w:p>
          <w:p w14:paraId="87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Площадь: 16,9 м</w:t>
            </w:r>
            <w:r>
              <w:rPr>
                <w:rFonts w:ascii="Times New Roman" w:hAnsi="Times New Roman"/>
                <w:vertAlign w:val="superscript"/>
              </w:rPr>
              <w:t xml:space="preserve">2   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8000000">
            <w:pPr>
              <w:widowControl w:val="1"/>
              <w:spacing w:after="0" w:line="240" w:lineRule="auto"/>
              <w:ind w:firstLine="0" w:lef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Имеются**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9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354 900,00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A000000">
            <w:pPr>
              <w:widowControl w:val="1"/>
              <w:spacing w:after="0" w:line="240" w:lineRule="auto"/>
              <w:ind w:firstLine="0" w:left="-57" w:right="-113"/>
              <w:rPr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 порядке, установленном Федеральным законом                   № 159-ФЗ</w:t>
            </w: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B000000">
            <w:pPr>
              <w:widowControl w:val="1"/>
              <w:spacing w:after="0" w:line="240" w:lineRule="auto"/>
              <w:ind w:firstLine="0"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Theme="minorAscii" w:hAnsiTheme="minorHAnsi"/>
                <w:sz w:val="16"/>
              </w:rPr>
              <w:t>Д</w:t>
            </w:r>
            <w:r>
              <w:rPr>
                <w:rFonts w:ascii="Times New Roman" w:hAnsi="Times New Roman"/>
                <w:sz w:val="16"/>
              </w:rPr>
              <w:t>оговор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купли</w:t>
            </w:r>
            <w:r>
              <w:rPr>
                <w:rFonts w:ascii="Times New Roman" w:hAnsi="Times New Roman"/>
                <w:sz w:val="16"/>
              </w:rPr>
              <w:t xml:space="preserve"> -</w:t>
            </w:r>
            <w:r>
              <w:rPr>
                <w:rFonts w:ascii="Times New Roman" w:hAnsi="Times New Roman"/>
                <w:sz w:val="16"/>
              </w:rPr>
              <w:t>продажи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с рассрочкой платежа от 15.06.2026№4/2026</w:t>
            </w:r>
          </w:p>
          <w:p w14:paraId="8C00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2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D000000">
            <w:pPr>
              <w:widowControl w:val="1"/>
              <w:spacing w:after="0" w:line="240" w:lineRule="auto"/>
              <w:ind w:left="-120"/>
              <w:rPr>
                <w:rFonts w:asciiTheme="minorAscii" w:hAnsiTheme="minorHAnsi"/>
                <w:color w:val="000000"/>
              </w:rPr>
            </w:pPr>
            <w:r>
              <w:rPr>
                <w:rFonts w:asciiTheme="minorAscii" w:hAnsiTheme="minorHAnsi"/>
                <w:color w:val="000000"/>
              </w:rPr>
              <w:t>6.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E000000">
            <w:pPr>
              <w:widowControl w:val="1"/>
              <w:spacing w:after="0" w:line="240" w:lineRule="auto"/>
              <w:ind w:left="-57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Нежилое помещение</w:t>
            </w:r>
          </w:p>
        </w:tc>
        <w:tc>
          <w:tcPr>
            <w:tcW w:type="dxa" w:w="1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F000000">
            <w:pPr>
              <w:widowControl w:val="1"/>
              <w:spacing w:after="0" w:line="240" w:lineRule="auto"/>
              <w:ind w:firstLine="0" w:left="-57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Тверская область, </w:t>
            </w:r>
            <w:r>
              <w:rPr>
                <w:rFonts w:ascii="Times New Roman" w:hAnsi="Times New Roman"/>
                <w:color w:val="000000"/>
              </w:rPr>
              <w:t>Кашинский</w:t>
            </w:r>
            <w:r>
              <w:rPr>
                <w:rFonts w:ascii="Times New Roman" w:hAnsi="Times New Roman"/>
                <w:color w:val="000000"/>
              </w:rPr>
              <w:t xml:space="preserve"> муниципальный округ, город Кашин, улица Анатолия Луначарского, дом 6, помещение 8</w:t>
            </w:r>
          </w:p>
        </w:tc>
        <w:tc>
          <w:tcPr>
            <w:tcW w:type="dxa" w:w="20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0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Назначение: нежилое Кадастровый номер помещения: 69:41:0010310:53</w:t>
            </w:r>
          </w:p>
          <w:p w14:paraId="91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Площадь: 13,7 м</w:t>
            </w:r>
            <w:r>
              <w:rPr>
                <w:rFonts w:ascii="Times New Roman" w:hAnsi="Times New Roman"/>
                <w:color w:val="000000"/>
                <w:vertAlign w:val="superscript"/>
              </w:rPr>
              <w:t xml:space="preserve">2   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2000000">
            <w:pPr>
              <w:widowControl w:val="1"/>
              <w:spacing w:after="0" w:line="240" w:lineRule="auto"/>
              <w:ind w:firstLine="0" w:left="-113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Имеются**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3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287 700,00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4000000">
            <w:pPr>
              <w:widowControl w:val="1"/>
              <w:spacing w:after="0" w:line="240" w:lineRule="auto"/>
              <w:ind w:firstLine="0" w:left="-57" w:right="-113"/>
              <w:rPr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 порядке, установленном Федеральным законом                   № 159-ФЗ</w:t>
            </w: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5000000">
            <w:pPr>
              <w:widowControl w:val="1"/>
              <w:spacing w:after="0" w:line="240" w:lineRule="auto"/>
              <w:ind w:firstLine="0" w:left="0" w:right="0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Theme="minorAscii" w:hAnsiTheme="minorHAnsi"/>
                <w:color w:val="000000"/>
                <w:sz w:val="16"/>
              </w:rPr>
              <w:t>Д</w:t>
            </w:r>
            <w:r>
              <w:rPr>
                <w:rFonts w:ascii="Times New Roman" w:hAnsi="Times New Roman"/>
                <w:color w:val="000000"/>
                <w:sz w:val="16"/>
              </w:rPr>
              <w:t>оговор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</w:rPr>
              <w:t>купли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 -</w:t>
            </w:r>
            <w:r>
              <w:rPr>
                <w:rFonts w:ascii="Times New Roman" w:hAnsi="Times New Roman"/>
                <w:color w:val="000000"/>
                <w:sz w:val="16"/>
              </w:rPr>
              <w:t>продажи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</w:rPr>
              <w:t>с рассрочкой платежа от 15.06.2026№5/2026</w:t>
            </w:r>
          </w:p>
          <w:p w14:paraId="96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2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7000000">
            <w:pPr>
              <w:widowControl w:val="1"/>
              <w:spacing w:after="0" w:line="240" w:lineRule="auto"/>
              <w:ind w:left="-120"/>
              <w:rPr>
                <w:rFonts w:asciiTheme="minorAscii" w:hAnsiTheme="minorHAnsi"/>
                <w:color w:val="000000"/>
              </w:rPr>
            </w:pPr>
            <w:r>
              <w:rPr>
                <w:rFonts w:asciiTheme="minorAscii" w:hAnsiTheme="minorHAnsi"/>
                <w:color w:val="000000"/>
              </w:rPr>
              <w:t>7.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8000000">
            <w:pPr>
              <w:widowControl w:val="1"/>
              <w:spacing w:after="0" w:line="240" w:lineRule="auto"/>
              <w:ind w:left="-57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Нежилое помещение</w:t>
            </w:r>
          </w:p>
        </w:tc>
        <w:tc>
          <w:tcPr>
            <w:tcW w:type="dxa" w:w="1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9000000">
            <w:pPr>
              <w:widowControl w:val="1"/>
              <w:spacing w:after="0" w:line="240" w:lineRule="auto"/>
              <w:ind w:firstLine="0" w:left="-57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Тверская область, </w:t>
            </w:r>
            <w:r>
              <w:rPr>
                <w:rFonts w:ascii="Times New Roman" w:hAnsi="Times New Roman"/>
                <w:color w:val="000000"/>
              </w:rPr>
              <w:t>Кашинский</w:t>
            </w:r>
            <w:r>
              <w:rPr>
                <w:rFonts w:ascii="Times New Roman" w:hAnsi="Times New Roman"/>
                <w:color w:val="000000"/>
              </w:rPr>
              <w:t xml:space="preserve"> муниципальный округ, город Кашин, улица Анатолия Луначарского, дом 6, помещение 12</w:t>
            </w:r>
          </w:p>
        </w:tc>
        <w:tc>
          <w:tcPr>
            <w:tcW w:type="dxa" w:w="20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A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Назначение: нежилое Кадастровый номер помещения: 69:41:0010310:52</w:t>
            </w:r>
          </w:p>
          <w:p w14:paraId="9B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Площадь: 25,8 м</w:t>
            </w:r>
            <w:r>
              <w:rPr>
                <w:rFonts w:ascii="Times New Roman" w:hAnsi="Times New Roman"/>
                <w:color w:val="000000"/>
                <w:vertAlign w:val="superscript"/>
              </w:rPr>
              <w:t xml:space="preserve">2   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C000000">
            <w:pPr>
              <w:widowControl w:val="1"/>
              <w:spacing w:after="0" w:line="240" w:lineRule="auto"/>
              <w:ind w:firstLine="0" w:left="-113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Имеются**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D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541 800,00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E000000">
            <w:pPr>
              <w:widowControl w:val="1"/>
              <w:spacing w:after="0" w:line="240" w:lineRule="auto"/>
              <w:ind w:firstLine="0" w:left="-57" w:right="-113"/>
              <w:rPr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 порядке, установленном Федеральным законом                   № 159-ФЗ</w:t>
            </w: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F000000">
            <w:pPr>
              <w:widowControl w:val="1"/>
              <w:spacing w:after="0" w:line="240" w:lineRule="auto"/>
              <w:ind w:firstLine="0" w:left="0" w:right="0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Theme="minorAscii" w:hAnsiTheme="minorHAnsi"/>
                <w:color w:val="000000"/>
                <w:sz w:val="16"/>
              </w:rPr>
              <w:t>Д</w:t>
            </w:r>
            <w:r>
              <w:rPr>
                <w:rFonts w:ascii="Times New Roman" w:hAnsi="Times New Roman"/>
                <w:color w:val="000000"/>
                <w:sz w:val="16"/>
              </w:rPr>
              <w:t>оговор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</w:rPr>
              <w:t>купли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 -</w:t>
            </w:r>
            <w:r>
              <w:rPr>
                <w:rFonts w:ascii="Times New Roman" w:hAnsi="Times New Roman"/>
                <w:color w:val="000000"/>
                <w:sz w:val="16"/>
              </w:rPr>
              <w:t>продажи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</w:rPr>
              <w:t>с рассрочкой платежа от 15.06.2026№6/2026</w:t>
            </w:r>
          </w:p>
          <w:p w14:paraId="A0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hRule="atLeast" w:val="208"/>
        </w:trPr>
        <w:tc>
          <w:tcPr>
            <w:tcW w:type="dxa" w:w="2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1000000">
            <w:pPr>
              <w:widowControl w:val="1"/>
              <w:spacing w:after="0" w:line="240" w:lineRule="auto"/>
              <w:ind w:left="-120"/>
              <w:rPr>
                <w:rFonts w:asciiTheme="minorAscii" w:hAnsiTheme="minorHAnsi"/>
                <w:color w:val="000000"/>
              </w:rPr>
            </w:pPr>
            <w:r>
              <w:rPr>
                <w:rFonts w:asciiTheme="minorAscii" w:hAnsiTheme="minorHAnsi"/>
                <w:color w:val="000000"/>
              </w:rPr>
              <w:t>8.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2000000">
            <w:pPr>
              <w:widowControl w:val="1"/>
              <w:spacing w:after="0" w:line="240" w:lineRule="auto"/>
              <w:ind w:left="-57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Нежилое помещение</w:t>
            </w:r>
          </w:p>
        </w:tc>
        <w:tc>
          <w:tcPr>
            <w:tcW w:type="dxa" w:w="1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3000000">
            <w:pPr>
              <w:widowControl w:val="1"/>
              <w:spacing w:after="0" w:line="240" w:lineRule="auto"/>
              <w:ind w:firstLine="0" w:left="-57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Тверская область, </w:t>
            </w:r>
            <w:r>
              <w:rPr>
                <w:rFonts w:ascii="Times New Roman" w:hAnsi="Times New Roman"/>
                <w:color w:val="000000"/>
              </w:rPr>
              <w:t>Кашинский</w:t>
            </w:r>
            <w:r>
              <w:rPr>
                <w:rFonts w:ascii="Times New Roman" w:hAnsi="Times New Roman"/>
                <w:color w:val="000000"/>
              </w:rPr>
              <w:t xml:space="preserve"> муниципальный округ, город Кашин, площадь Александры Петровой дом  8                                                                                                                                                </w:t>
            </w:r>
          </w:p>
        </w:tc>
        <w:tc>
          <w:tcPr>
            <w:tcW w:type="dxa" w:w="20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4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Назначение: нежилое Кадастровый номер помещения: 69:41:0010135:152</w:t>
            </w:r>
          </w:p>
          <w:p w14:paraId="A5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Площадь: 34,3 м</w:t>
            </w:r>
            <w:r>
              <w:rPr>
                <w:rFonts w:ascii="Times New Roman" w:hAnsi="Times New Roman"/>
                <w:color w:val="000000"/>
                <w:vertAlign w:val="superscript"/>
              </w:rPr>
              <w:t xml:space="preserve">2   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6000000">
            <w:pPr>
              <w:widowControl w:val="1"/>
              <w:spacing w:after="0" w:line="240" w:lineRule="auto"/>
              <w:ind w:firstLine="0" w:left="-57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имеются 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7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301 840,00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8000000">
            <w:pPr>
              <w:widowControl w:val="1"/>
              <w:spacing w:after="0" w:line="240" w:lineRule="auto"/>
              <w:ind w:firstLine="0" w:left="-57" w:right="-113"/>
              <w:rPr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 порядке, установленном Федеральным законом                   № 159-ФЗ</w:t>
            </w: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9000000">
            <w:pPr>
              <w:widowControl w:val="1"/>
              <w:spacing w:after="0" w:line="240" w:lineRule="auto"/>
              <w:ind w:firstLine="0" w:left="0" w:right="0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Theme="minorAscii" w:hAnsiTheme="minorHAnsi"/>
                <w:color w:val="000000"/>
                <w:sz w:val="16"/>
              </w:rPr>
              <w:t>Д</w:t>
            </w:r>
            <w:r>
              <w:rPr>
                <w:rFonts w:ascii="Times New Roman" w:hAnsi="Times New Roman"/>
                <w:color w:val="000000"/>
                <w:sz w:val="16"/>
              </w:rPr>
              <w:t>оговор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</w:rPr>
              <w:t>купли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 -</w:t>
            </w:r>
            <w:r>
              <w:rPr>
                <w:rFonts w:ascii="Times New Roman" w:hAnsi="Times New Roman"/>
                <w:color w:val="000000"/>
                <w:sz w:val="16"/>
              </w:rPr>
              <w:t>продажи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</w:rPr>
              <w:t>с рассрочкой платежа от 15.06.2026№3/2026</w:t>
            </w:r>
          </w:p>
          <w:p w14:paraId="AA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hRule="atLeast" w:val="208"/>
        </w:trPr>
        <w:tc>
          <w:tcPr>
            <w:tcW w:type="dxa" w:w="2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B000000">
            <w:pPr>
              <w:widowControl w:val="1"/>
              <w:spacing w:after="0" w:line="240" w:lineRule="auto"/>
              <w:ind w:left="-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C000000">
            <w:pPr>
              <w:widowControl w:val="1"/>
              <w:spacing w:after="0" w:line="240" w:lineRule="auto"/>
              <w:ind w:left="-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Нежилое помещение</w:t>
            </w:r>
          </w:p>
        </w:tc>
        <w:tc>
          <w:tcPr>
            <w:tcW w:type="dxa" w:w="1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D000000">
            <w:pPr>
              <w:widowControl w:val="1"/>
              <w:spacing w:after="0" w:line="240" w:lineRule="auto"/>
              <w:ind w:firstLine="0" w:left="-57"/>
            </w:pPr>
            <w:r>
              <w:rPr>
                <w:rFonts w:ascii="Times New Roman" w:hAnsi="Times New Roman"/>
              </w:rPr>
              <w:t xml:space="preserve">Тверская область, </w:t>
            </w:r>
            <w:r>
              <w:rPr>
                <w:rFonts w:ascii="Times New Roman" w:hAnsi="Times New Roman"/>
              </w:rPr>
              <w:t>Кашинский</w:t>
            </w:r>
            <w:r>
              <w:rPr>
                <w:rFonts w:ascii="Times New Roman" w:hAnsi="Times New Roman"/>
              </w:rPr>
              <w:t xml:space="preserve"> муниципальный округ, деревня </w:t>
            </w:r>
            <w:r>
              <w:rPr>
                <w:rFonts w:ascii="Times New Roman" w:hAnsi="Times New Roman"/>
              </w:rPr>
              <w:t>Леушино</w:t>
            </w:r>
            <w:r>
              <w:rPr>
                <w:rFonts w:ascii="Times New Roman" w:hAnsi="Times New Roman"/>
              </w:rPr>
              <w:t>, дом 44, помещение 5</w:t>
            </w:r>
          </w:p>
        </w:tc>
        <w:tc>
          <w:tcPr>
            <w:tcW w:type="dxa" w:w="20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E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Назначение: нежилое Кадастровый номер помещения: </w:t>
            </w:r>
            <w:r>
              <w:rPr>
                <w:rFonts w:ascii="Times New Roman" w:hAnsi="Times New Roman"/>
              </w:rPr>
              <w:t xml:space="preserve">69:12:0240601:403 </w:t>
            </w:r>
          </w:p>
          <w:p w14:paraId="AF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Площадь: 27,5 м</w:t>
            </w:r>
            <w:r>
              <w:rPr>
                <w:rFonts w:ascii="Times New Roman" w:hAnsi="Times New Roman"/>
                <w:vertAlign w:val="superscript"/>
              </w:rPr>
              <w:t xml:space="preserve">2   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0000000">
            <w:pPr>
              <w:widowControl w:val="1"/>
              <w:spacing w:after="0" w:line="240" w:lineRule="auto"/>
              <w:ind w:firstLine="0" w:left="-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имеются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1000000">
            <w:pPr>
              <w:widowControl w:val="1"/>
              <w:spacing w:after="0" w:line="240" w:lineRule="auto"/>
              <w:ind w:left="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81 967,21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2000000">
            <w:pPr>
              <w:widowControl w:val="1"/>
              <w:spacing w:after="0" w:line="240" w:lineRule="auto"/>
              <w:ind w:hanging="57" w:left="-57" w:righ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Открытый аукцион</w:t>
            </w: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3000000">
            <w:pPr>
              <w:widowControl w:val="1"/>
              <w:spacing w:after="0" w:line="240" w:lineRule="auto"/>
              <w:ind w:left="-113"/>
              <w:jc w:val="both"/>
              <w:rPr>
                <w:rFonts w:ascii="Times New Roman" w:hAnsi="Times New Roman"/>
              </w:rPr>
            </w:pPr>
          </w:p>
        </w:tc>
      </w:tr>
      <w:tr>
        <w:trPr>
          <w:trHeight w:hRule="atLeast" w:val="208"/>
        </w:trPr>
        <w:tc>
          <w:tcPr>
            <w:tcW w:type="dxa" w:w="2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4000000">
            <w:pPr>
              <w:widowControl w:val="1"/>
              <w:spacing w:after="0" w:line="240" w:lineRule="auto"/>
              <w:ind w:hanging="113" w:left="0" w:right="-113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10.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5000000">
            <w:pPr>
              <w:widowControl w:val="1"/>
              <w:spacing w:after="0" w:line="240" w:lineRule="auto"/>
              <w:ind w:left="-57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Нежил</w:t>
            </w:r>
            <w:r>
              <w:rPr>
                <w:rFonts w:ascii="Times New Roman" w:hAnsi="Times New Roman"/>
                <w:color w:val="000000"/>
              </w:rPr>
              <w:t>ы</w:t>
            </w:r>
            <w:r>
              <w:rPr>
                <w:rFonts w:ascii="Times New Roman" w:hAnsi="Times New Roman"/>
                <w:color w:val="000000"/>
              </w:rPr>
              <w:t>е здани</w:t>
            </w:r>
            <w:r>
              <w:rPr>
                <w:rFonts w:ascii="Times New Roman" w:hAnsi="Times New Roman"/>
                <w:color w:val="000000"/>
              </w:rPr>
              <w:t>я</w:t>
            </w:r>
            <w:r>
              <w:rPr>
                <w:rFonts w:ascii="Times New Roman" w:hAnsi="Times New Roman"/>
                <w:color w:val="000000"/>
              </w:rPr>
              <w:t xml:space="preserve"> (</w:t>
            </w:r>
            <w:r>
              <w:rPr>
                <w:rFonts w:ascii="Times New Roman" w:hAnsi="Times New Roman"/>
                <w:color w:val="000000"/>
              </w:rPr>
              <w:t>кожевенный цех)</w:t>
            </w:r>
            <w:r>
              <w:rPr>
                <w:rFonts w:ascii="Times New Roman" w:hAnsi="Times New Roman"/>
                <w:color w:val="000000"/>
              </w:rPr>
              <w:t xml:space="preserve"> с земельным участком</w:t>
            </w:r>
          </w:p>
        </w:tc>
        <w:tc>
          <w:tcPr>
            <w:tcW w:type="dxa" w:w="1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6000000">
            <w:pPr>
              <w:widowControl w:val="1"/>
              <w:spacing w:after="0" w:line="240" w:lineRule="auto"/>
              <w:ind w:firstLine="0" w:left="-57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Тверская область, </w:t>
            </w:r>
            <w:r>
              <w:rPr>
                <w:rFonts w:ascii="Times New Roman" w:hAnsi="Times New Roman"/>
                <w:color w:val="000000"/>
              </w:rPr>
              <w:t>Кашинский</w:t>
            </w:r>
            <w:r>
              <w:rPr>
                <w:rFonts w:ascii="Times New Roman" w:hAnsi="Times New Roman"/>
                <w:color w:val="000000"/>
              </w:rPr>
              <w:t xml:space="preserve"> муниципальный округ, деревня </w:t>
            </w:r>
            <w:r>
              <w:rPr>
                <w:rFonts w:ascii="Times New Roman" w:hAnsi="Times New Roman"/>
                <w:color w:val="000000"/>
              </w:rPr>
              <w:t>Верхняя Троица</w:t>
            </w:r>
          </w:p>
        </w:tc>
        <w:tc>
          <w:tcPr>
            <w:tcW w:type="dxa" w:w="20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7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Назначение: нежилое Кадастровый номер</w:t>
            </w:r>
            <w:r>
              <w:rPr>
                <w:rFonts w:ascii="Times New Roman" w:hAnsi="Times New Roman"/>
                <w:color w:val="000000"/>
              </w:rPr>
              <w:t>: 69:12:0220101:484 Площадь здания: 457,8</w:t>
            </w:r>
            <w:r>
              <w:rPr>
                <w:rFonts w:ascii="Times New Roman" w:hAnsi="Times New Roman"/>
                <w:color w:val="000000"/>
              </w:rPr>
              <w:t xml:space="preserve"> м2 </w:t>
            </w:r>
            <w:r>
              <w:rPr>
                <w:rFonts w:ascii="Times New Roman" w:hAnsi="Times New Roman"/>
                <w:color w:val="000000"/>
              </w:rPr>
              <w:t xml:space="preserve">Кадастровый номер земельного участка: </w:t>
            </w:r>
            <w:r>
              <w:rPr>
                <w:rFonts w:ascii="Times New Roman" w:hAnsi="Times New Roman"/>
                <w:color w:val="000000"/>
              </w:rPr>
              <w:t>69:12:0000022:</w:t>
            </w:r>
            <w:r>
              <w:rPr>
                <w:rFonts w:ascii="Times New Roman" w:hAnsi="Times New Roman"/>
                <w:color w:val="000000"/>
              </w:rPr>
              <w:t>599</w:t>
            </w:r>
          </w:p>
          <w:p w14:paraId="B8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Площадь земельного участка: 605</w:t>
            </w:r>
            <w:r>
              <w:rPr>
                <w:rFonts w:ascii="Times New Roman" w:hAnsi="Times New Roman"/>
                <w:color w:val="000000"/>
              </w:rPr>
              <w:t xml:space="preserve"> м2 </w:t>
            </w:r>
            <w:r>
              <w:rPr>
                <w:rFonts w:ascii="Times New Roman" w:hAnsi="Times New Roman"/>
                <w:color w:val="000000"/>
              </w:rPr>
              <w:t xml:space="preserve">Категория земель: </w:t>
            </w:r>
            <w:r>
              <w:rPr>
                <w:rFonts w:ascii="Times New Roman" w:hAnsi="Times New Roman"/>
                <w:color w:val="000000"/>
              </w:rPr>
              <w:t>Земли сельскохозяйственного назначения</w:t>
            </w:r>
            <w:r>
              <w:rPr>
                <w:rFonts w:ascii="Times New Roman" w:hAnsi="Times New Roman"/>
                <w:color w:val="000000"/>
              </w:rPr>
              <w:t xml:space="preserve"> Вид разрешенного использования: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Животноводство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9000000">
            <w:pPr>
              <w:widowControl w:val="1"/>
              <w:spacing w:after="0" w:line="240" w:lineRule="auto"/>
              <w:ind w:firstLine="0" w:left="-57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имеются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A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166 639,34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B000000">
            <w:pPr>
              <w:widowControl w:val="1"/>
              <w:spacing w:after="0" w:line="240" w:lineRule="auto"/>
              <w:ind w:hanging="57" w:left="-57" w:right="-113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Открытый аукцион</w:t>
            </w: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C000000">
            <w:pPr>
              <w:widowControl w:val="1"/>
              <w:spacing w:after="0" w:line="240" w:lineRule="auto"/>
              <w:ind/>
              <w:rPr>
                <w:color w:val="000000"/>
              </w:rPr>
            </w:pPr>
          </w:p>
        </w:tc>
      </w:tr>
      <w:tr>
        <w:tc>
          <w:tcPr>
            <w:tcW w:type="dxa" w:w="6517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D00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Итого:</w:t>
            </w:r>
          </w:p>
        </w:tc>
        <w:tc>
          <w:tcPr>
            <w:tcW w:type="dxa" w:w="3121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E00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2 907 633,44</w:t>
            </w:r>
          </w:p>
        </w:tc>
      </w:tr>
    </w:tbl>
    <w:p w14:paraId="BF000000">
      <w:pPr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*помещение входит в состав Ансамбля торговой площади, кон. XVIII — нач. XX вв., который является выявленным объектом культурного наследия (приказ Комитета по охране историко-культурного наследия от 30.12.1999 № 68).</w:t>
      </w:r>
    </w:p>
    <w:p w14:paraId="C0000000">
      <w:pPr>
        <w:widowControl w:val="1"/>
        <w:ind w:firstLine="708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**</w:t>
      </w:r>
      <w:r>
        <w:rPr>
          <w:rFonts w:ascii="Times New Roman" w:hAnsi="Times New Roman"/>
          <w:sz w:val="24"/>
        </w:rPr>
        <w:t>помещение входит в состав нежилого здания гостиницы, 2-я пол. XIX в., которое является выявленным объектом культурного наследия (приказ Комитета по охране историко-культурного наследия от 30.12.1999 № 68).</w:t>
      </w:r>
    </w:p>
    <w:p w14:paraId="C1000000">
      <w:pPr>
        <w:widowControl w:val="1"/>
        <w:ind w:firstLine="708"/>
        <w:jc w:val="both"/>
        <w:outlineLvl w:val="0"/>
        <w:rPr>
          <w:rFonts w:ascii="Times New Roman" w:hAnsi="Times New Roman"/>
          <w:sz w:val="24"/>
        </w:rPr>
      </w:pPr>
    </w:p>
    <w:p w14:paraId="C2000000">
      <w:pPr>
        <w:widowControl w:val="1"/>
        <w:ind/>
        <w:jc w:val="center"/>
        <w:outlineLvl w:val="0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Перечень долей в уставном капитале обществ, находящихся в муниципальной собственности</w:t>
      </w:r>
      <w:r>
        <w:rPr>
          <w:rFonts w:ascii="Times New Roman" w:hAnsi="Times New Roman"/>
          <w:b w:val="1"/>
          <w:sz w:val="28"/>
        </w:rPr>
        <w:t>, которые планируется приватизировать в 2026 году</w:t>
      </w:r>
    </w:p>
    <w:p w14:paraId="C3000000">
      <w:pPr>
        <w:widowControl w:val="1"/>
        <w:ind/>
        <w:jc w:val="both"/>
        <w:outlineLvl w:val="0"/>
        <w:rPr>
          <w:rFonts w:ascii="Times New Roman" w:hAnsi="Times New Roman"/>
          <w:b w:val="1"/>
          <w:sz w:val="28"/>
        </w:rPr>
      </w:pPr>
    </w:p>
    <w:tbl>
      <w:tblPr>
        <w:tblW w:type="auto" w:w="0"/>
        <w:tblInd w:type="dxa" w:w="0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421"/>
        <w:gridCol w:w="2126"/>
        <w:gridCol w:w="1871"/>
        <w:gridCol w:w="2098"/>
        <w:gridCol w:w="1134"/>
        <w:gridCol w:w="1134"/>
        <w:gridCol w:w="850"/>
      </w:tblGrid>
      <w:tr>
        <w:trPr>
          <w:trHeight w:hRule="atLeast" w:val="884"/>
        </w:trPr>
        <w:tc>
          <w:tcPr>
            <w:tcW w:type="dxa" w:w="4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4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№ п/п 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5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Наименование общества </w:t>
            </w:r>
          </w:p>
        </w:tc>
        <w:tc>
          <w:tcPr>
            <w:tcW w:type="dxa" w:w="18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6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Доля в уставном капитале общества, принадлежащая муниципальному образованию </w:t>
            </w:r>
            <w:r>
              <w:rPr>
                <w:rFonts w:ascii="Times New Roman" w:hAnsi="Times New Roman"/>
                <w:b w:val="1"/>
              </w:rPr>
              <w:t>Кашинск</w:t>
            </w:r>
            <w:r>
              <w:rPr>
                <w:rFonts w:ascii="Times New Roman" w:hAnsi="Times New Roman"/>
                <w:b w:val="1"/>
              </w:rPr>
              <w:t>ий</w:t>
            </w:r>
            <w:r>
              <w:rPr>
                <w:rFonts w:ascii="Times New Roman" w:hAnsi="Times New Roman"/>
                <w:b w:val="1"/>
              </w:rPr>
              <w:t xml:space="preserve"> муниципальн</w:t>
            </w:r>
            <w:r>
              <w:rPr>
                <w:rFonts w:ascii="Times New Roman" w:hAnsi="Times New Roman"/>
                <w:b w:val="1"/>
              </w:rPr>
              <w:t>ый</w:t>
            </w:r>
            <w:r>
              <w:rPr>
                <w:rFonts w:ascii="Times New Roman" w:hAnsi="Times New Roman"/>
                <w:b w:val="1"/>
              </w:rPr>
              <w:t xml:space="preserve"> округ Тверской области </w:t>
            </w:r>
          </w:p>
        </w:tc>
        <w:tc>
          <w:tcPr>
            <w:tcW w:type="dxa" w:w="2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7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Адрес (местонахождение) имущества 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8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Цена продажи, руб.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9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Способ приватизации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A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Исполнение</w:t>
            </w:r>
          </w:p>
        </w:tc>
      </w:tr>
      <w:tr>
        <w:trPr>
          <w:trHeight w:hRule="atLeast" w:val="1326"/>
        </w:trPr>
        <w:tc>
          <w:tcPr>
            <w:tcW w:type="dxa" w:w="4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B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C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б</w:t>
            </w:r>
            <w:r>
              <w:rPr>
                <w:rFonts w:ascii="Times New Roman" w:hAnsi="Times New Roman"/>
              </w:rPr>
              <w:t xml:space="preserve">щество с ограниченной ответственностью </w:t>
            </w:r>
            <w:r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Газпром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теплоэнерго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Тверь»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CD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ИНН</w:t>
            </w:r>
            <w:r>
              <w:rPr>
                <w:rFonts w:ascii="Times New Roman" w:hAnsi="Times New Roman"/>
              </w:rPr>
              <w:t xml:space="preserve"> 6905077949)</w:t>
            </w:r>
          </w:p>
          <w:p w14:paraId="CE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8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F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3%-</w:t>
            </w:r>
            <w:r>
              <w:rPr>
                <w:rFonts w:ascii="Times New Roman" w:hAnsi="Times New Roman"/>
              </w:rPr>
              <w:t>ая</w:t>
            </w:r>
            <w:r>
              <w:rPr>
                <w:rFonts w:ascii="Times New Roman" w:hAnsi="Times New Roman"/>
              </w:rPr>
              <w:t xml:space="preserve"> доля в уставном капитале общества </w:t>
            </w:r>
          </w:p>
        </w:tc>
        <w:tc>
          <w:tcPr>
            <w:tcW w:type="dxa" w:w="2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0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170006, </w:t>
            </w:r>
            <w:r>
              <w:rPr>
                <w:rFonts w:ascii="Times New Roman" w:hAnsi="Times New Roman"/>
              </w:rPr>
              <w:t>Тверская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область</w:t>
            </w:r>
            <w:r>
              <w:rPr>
                <w:rFonts w:ascii="Times New Roman" w:hAnsi="Times New Roman"/>
              </w:rPr>
              <w:t xml:space="preserve">, </w:t>
            </w:r>
          </w:p>
          <w:p w14:paraId="D1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</w:t>
            </w:r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>Тверь</w:t>
            </w:r>
            <w:r>
              <w:rPr>
                <w:rFonts w:ascii="Times New Roman" w:hAnsi="Times New Roman"/>
              </w:rPr>
              <w:t xml:space="preserve">, </w:t>
            </w:r>
          </w:p>
          <w:p w14:paraId="D2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</w:t>
            </w:r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>Достоевск</w:t>
            </w:r>
            <w:r>
              <w:rPr>
                <w:rFonts w:ascii="Times New Roman" w:hAnsi="Times New Roman"/>
              </w:rPr>
              <w:t>ого</w:t>
            </w:r>
            <w:r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.2</w:t>
            </w:r>
            <w:r>
              <w:rPr>
                <w:rFonts w:ascii="Times New Roman" w:hAnsi="Times New Roman"/>
              </w:rPr>
              <w:t>б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3000000">
            <w:pPr>
              <w:widowControl w:val="1"/>
              <w:ind w:left="-55" w:right="-6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4000000">
            <w:pPr>
              <w:widowControl w:val="1"/>
              <w:ind w:left="-54" w:right="-6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Преимущественное право продажи участникам ООО «Газпром </w:t>
            </w:r>
            <w:r>
              <w:rPr>
                <w:rFonts w:ascii="Times New Roman" w:hAnsi="Times New Roman"/>
              </w:rPr>
              <w:t>теплоэнерго</w:t>
            </w:r>
            <w:r>
              <w:rPr>
                <w:rFonts w:ascii="Times New Roman" w:hAnsi="Times New Roman"/>
              </w:rPr>
              <w:t xml:space="preserve"> Тверь»</w:t>
            </w:r>
          </w:p>
          <w:p w14:paraId="D5000000">
            <w:pPr>
              <w:widowControl w:val="1"/>
              <w:ind w:left="-54" w:right="-6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Открытый аукцион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6000000">
            <w:pPr>
              <w:widowControl w:val="1"/>
              <w:spacing w:after="0" w:line="240" w:lineRule="auto"/>
              <w:ind w:right="0"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Продано. Договор купли-продажи от 21.01.2026нотариально удостоверен</w:t>
            </w:r>
          </w:p>
        </w:tc>
      </w:tr>
    </w:tbl>
    <w:p w14:paraId="D7000000">
      <w:pPr>
        <w:widowControl w:val="1"/>
        <w:ind w:firstLine="708"/>
        <w:jc w:val="right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».</w:t>
      </w:r>
    </w:p>
    <w:p w14:paraId="D8000000">
      <w:pPr>
        <w:widowControl w:val="1"/>
        <w:spacing w:after="200" w:line="276" w:lineRule="auto"/>
        <w:ind w:left="-1134" w:right="1133"/>
        <w:rPr>
          <w:rFonts w:ascii="Times New Roman" w:hAnsi="Times New Roman"/>
          <w:sz w:val="28"/>
        </w:rPr>
      </w:pPr>
    </w:p>
    <w:sectPr>
      <w:headerReference r:id="rId1" w:type="default"/>
      <w:pgSz w:h="16848" w:orient="portrait" w:w="11908"/>
      <w:pgMar w:bottom="1134" w:footer="720" w:gutter="0" w:header="720" w:left="1701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</w:p>
  <w:p w14:paraId="02000000"/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rPr>
      <w:color w:val="000000"/>
    </w:rPr>
  </w:style>
  <w:style w:default="1" w:styleId="Style_3_ch" w:type="character">
    <w:name w:val="Normal"/>
    <w:link w:val="Style_3"/>
    <w:rPr>
      <w:color w:val="000000"/>
    </w:rPr>
  </w:style>
  <w:style w:styleId="Style_4" w:type="paragraph">
    <w:name w:val="toc 2"/>
    <w:next w:val="Style_3"/>
    <w:link w:val="Style_4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3"/>
    <w:link w:val="Style_9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toc 3"/>
    <w:next w:val="Style_3"/>
    <w:link w:val="Style_10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" w:type="paragraph">
    <w:name w:val="header"/>
    <w:basedOn w:val="Style_3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XO Thames" w:hAnsi="XO Thames"/>
      <w:sz w:val="24"/>
    </w:rPr>
  </w:style>
  <w:style w:styleId="Style_1_ch" w:type="character">
    <w:name w:val="header"/>
    <w:basedOn w:val="Style_3_ch"/>
    <w:link w:val="Style_1"/>
    <w:rPr>
      <w:rFonts w:ascii="XO Thames" w:hAnsi="XO Thames"/>
      <w:sz w:val="24"/>
    </w:rPr>
  </w:style>
  <w:style w:styleId="Style_11" w:type="paragraph">
    <w:name w:val="heading 5"/>
    <w:next w:val="Style_3"/>
    <w:link w:val="Style_11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3"/>
    <w:link w:val="Style_12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16" w:type="paragraph">
    <w:name w:val="toc 1"/>
    <w:next w:val="Style_3"/>
    <w:link w:val="Style_16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toc 9"/>
    <w:next w:val="Style_3"/>
    <w:link w:val="Style_18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3"/>
    <w:link w:val="Style_19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3"/>
    <w:link w:val="Style_20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3"/>
    <w:link w:val="Style_21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3"/>
    <w:link w:val="Style_22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3"/>
    <w:link w:val="Style_23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next w:val="Style_3"/>
    <w:link w:val="Style_24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ettings.xml" Type="http://schemas.openxmlformats.org/officeDocument/2006/relationships/settings"/>
  <Relationship Id="rId1" Target="header1.xml" Type="http://schemas.openxmlformats.org/officeDocument/2006/relationships/header"/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5" Target="styles.xml" Type="http://schemas.openxmlformats.org/officeDocument/2006/relationships/styles"/>
  <Relationship Id="rId3" Target="fontTable.xml" Type="http://schemas.openxmlformats.org/officeDocument/2006/relationships/fontTable"/>
  <Relationship Id="rId2" Target="media/1.jpeg" Type="http://schemas.openxmlformats.org/officeDocument/2006/relationships/image"/>
  <Relationship Id="rId6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MyOffice-CoreFramework-Windows/39-1403.1128.10324.1037.1@e8ff5f727e334356b492384cca4cf28c85978f47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2026-01-27T05:25:00Z</dcterms:created>
  <dcterms:modified xsi:type="dcterms:W3CDTF">2026-08-26T10:43:37Z</dcterms:modified>
</cp:coreProperties>
</file>