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2663825</wp:posOffset>
            </wp:positionH>
            <wp:positionV relativeFrom="paragraph">
              <wp:posOffset>8255</wp:posOffset>
            </wp:positionV>
            <wp:extent cx="597535" cy="72453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7535" cy="72453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pStyle w:val="Style_1"/>
        <w:widowControl w:val="1"/>
        <w:ind/>
        <w:jc w:val="both"/>
        <w:rPr>
          <w:rFonts w:ascii="XO Thames" w:hAnsi="XO Thames"/>
          <w:sz w:val="28"/>
        </w:rPr>
      </w:pPr>
    </w:p>
    <w:p w14:paraId="03000000">
      <w:pPr>
        <w:pStyle w:val="Style_1"/>
        <w:widowControl w:val="1"/>
        <w:ind/>
        <w:jc w:val="both"/>
        <w:rPr>
          <w:rFonts w:ascii="XO Thames" w:hAnsi="XO Thames"/>
          <w:spacing w:val="140"/>
          <w:sz w:val="28"/>
        </w:rPr>
      </w:pPr>
    </w:p>
    <w:p w14:paraId="04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</w:p>
    <w:p w14:paraId="05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ФИНАНСОВОЕ УПРАВЛЕНИЕ</w:t>
      </w:r>
    </w:p>
    <w:p w14:paraId="06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АДМИНИСТРАЦИИ КАШИНСКОГО МУНИЦИПАЛЬНОГО ОКРУГА</w:t>
      </w:r>
    </w:p>
    <w:p w14:paraId="07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ТВЕРСКОЙ ОБЛАСТИ</w:t>
      </w:r>
    </w:p>
    <w:p w14:paraId="08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</w:p>
    <w:p w14:paraId="09000000">
      <w:pPr>
        <w:pStyle w:val="Style_1"/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ПРИКАЗ</w:t>
      </w:r>
    </w:p>
    <w:p w14:paraId="0A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</w:p>
    <w:p w14:paraId="0B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г. Кашин</w:t>
      </w:r>
    </w:p>
    <w:p w14:paraId="0C000000">
      <w:pPr>
        <w:pStyle w:val="Style_1"/>
        <w:widowControl w:val="1"/>
        <w:ind/>
        <w:jc w:val="center"/>
        <w:rPr>
          <w:rFonts w:ascii="XO Thames" w:hAnsi="XO Thames"/>
          <w:sz w:val="28"/>
        </w:rPr>
      </w:pPr>
    </w:p>
    <w:p w14:paraId="0D000000">
      <w:pPr>
        <w:pStyle w:val="Style_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  07</w:t>
      </w:r>
      <w:r>
        <w:rPr>
          <w:rFonts w:ascii="XO Thames" w:hAnsi="XO Thames"/>
          <w:sz w:val="28"/>
        </w:rPr>
        <w:t>.08</w:t>
      </w:r>
      <w:r>
        <w:rPr>
          <w:rFonts w:ascii="XO Thames" w:hAnsi="XO Thames"/>
          <w:sz w:val="28"/>
        </w:rPr>
        <w:t>.2026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                                                             </w:t>
      </w:r>
      <w:r>
        <w:rPr>
          <w:rFonts w:ascii="XO Thames" w:hAnsi="XO Thames"/>
          <w:sz w:val="28"/>
        </w:rPr>
        <w:t xml:space="preserve">                            № 2</w:t>
      </w:r>
      <w:r>
        <w:rPr>
          <w:rFonts w:ascii="XO Thames" w:hAnsi="XO Thames"/>
          <w:sz w:val="28"/>
        </w:rPr>
        <w:t>9</w:t>
      </w:r>
      <w:r>
        <w:rPr>
          <w:rFonts w:ascii="XO Thames" w:hAnsi="XO Thames"/>
          <w:sz w:val="28"/>
        </w:rPr>
        <w:t xml:space="preserve">        </w:t>
      </w:r>
    </w:p>
    <w:p w14:paraId="0E000000">
      <w:pPr>
        <w:pStyle w:val="Style_1"/>
        <w:widowControl w:val="1"/>
        <w:ind/>
        <w:jc w:val="both"/>
        <w:rPr>
          <w:rFonts w:ascii="XO Thames" w:hAnsi="XO Thames"/>
          <w:sz w:val="28"/>
        </w:rPr>
      </w:pPr>
    </w:p>
    <w:p w14:paraId="0F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внесении изменений в приказ </w:t>
      </w:r>
    </w:p>
    <w:p w14:paraId="10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55 от 23.12.2025 </w:t>
      </w:r>
    </w:p>
    <w:p w14:paraId="11000000">
      <w:pPr>
        <w:pStyle w:val="Style_1"/>
        <w:widowControl w:val="1"/>
        <w:spacing w:line="276" w:lineRule="auto"/>
        <w:ind/>
        <w:rPr>
          <w:rFonts w:ascii="Times New Roman" w:hAnsi="Times New Roman"/>
          <w:sz w:val="24"/>
        </w:rPr>
      </w:pPr>
    </w:p>
    <w:p w14:paraId="12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В соответствии со статьями 9, 21 Бюджетного кодекса Российской Федерации, в целях соблюдения единства в применении бюджетной классификации при составлении и исполнении бюджета </w:t>
      </w:r>
      <w:r>
        <w:rPr>
          <w:rFonts w:ascii="Times New Roman" w:hAnsi="Times New Roman"/>
          <w:sz w:val="24"/>
        </w:rPr>
        <w:t>Кашинского</w:t>
      </w:r>
      <w:r>
        <w:rPr>
          <w:rFonts w:ascii="Times New Roman" w:hAnsi="Times New Roman"/>
          <w:sz w:val="24"/>
        </w:rPr>
        <w:t xml:space="preserve"> муниципального округа Тверской области, пункта 4.4. раздела 4 Положения «Об утверждении Положения о бюджетном процессе в </w:t>
      </w:r>
      <w:r>
        <w:rPr>
          <w:rFonts w:ascii="Times New Roman" w:hAnsi="Times New Roman"/>
          <w:sz w:val="24"/>
        </w:rPr>
        <w:t>Кашинском</w:t>
      </w:r>
      <w:r>
        <w:rPr>
          <w:rFonts w:ascii="Times New Roman" w:hAnsi="Times New Roman"/>
          <w:sz w:val="24"/>
        </w:rPr>
        <w:t xml:space="preserve"> городском округе», утвержденного решением </w:t>
      </w:r>
      <w:r>
        <w:rPr>
          <w:rFonts w:ascii="Times New Roman" w:hAnsi="Times New Roman"/>
          <w:sz w:val="24"/>
        </w:rPr>
        <w:t>Кашинской</w:t>
      </w:r>
      <w:r>
        <w:rPr>
          <w:rFonts w:ascii="Times New Roman" w:hAnsi="Times New Roman"/>
          <w:sz w:val="24"/>
        </w:rPr>
        <w:t xml:space="preserve"> городской Думы от 15.03.2022 № 352 приказываю:</w:t>
      </w:r>
    </w:p>
    <w:p w14:paraId="13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1. Внести в Приказ Финансового управления Администрации </w:t>
      </w:r>
      <w:r>
        <w:rPr>
          <w:rFonts w:ascii="Times New Roman" w:hAnsi="Times New Roman"/>
          <w:sz w:val="24"/>
        </w:rPr>
        <w:t>Кашинского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муниципального</w:t>
      </w:r>
      <w:r>
        <w:rPr>
          <w:rFonts w:ascii="Times New Roman" w:hAnsi="Times New Roman"/>
          <w:sz w:val="24"/>
        </w:rPr>
        <w:t xml:space="preserve"> округа Тверской области № 55 от 23.12.2025 «О порядке применения бюджетной классификации в части, относящейся к расходам бюджета </w:t>
      </w:r>
      <w:r>
        <w:rPr>
          <w:rFonts w:ascii="Times New Roman" w:hAnsi="Times New Roman"/>
          <w:sz w:val="24"/>
        </w:rPr>
        <w:t>Кашинского</w:t>
      </w:r>
      <w:r>
        <w:rPr>
          <w:rFonts w:ascii="Times New Roman" w:hAnsi="Times New Roman"/>
          <w:sz w:val="24"/>
        </w:rPr>
        <w:t xml:space="preserve"> муниципального округа Тверской области на 2026 год и плановый период 2027 и 2028 годов»  следующие изменения:</w:t>
      </w:r>
    </w:p>
    <w:p w14:paraId="14000000">
      <w:pPr>
        <w:pStyle w:val="Style_1"/>
        <w:widowControl w:val="1"/>
        <w:numPr>
          <w:ilvl w:val="0"/>
          <w:numId w:val="1"/>
        </w:numPr>
        <w:spacing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разделе 2 приложения к Приказу:</w:t>
      </w:r>
    </w:p>
    <w:p w14:paraId="15000000">
      <w:pPr>
        <w:widowControl w:val="1"/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после </w:t>
      </w:r>
      <w:r>
        <w:rPr>
          <w:rFonts w:ascii="Times New Roman" w:hAnsi="Times New Roman"/>
          <w:sz w:val="24"/>
        </w:rPr>
        <w:t xml:space="preserve"> строк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 </w:t>
      </w:r>
    </w:p>
    <w:p w14:paraId="16000000">
      <w:pPr>
        <w:widowControl w:val="1"/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</w:p>
    <w:tbl>
      <w:tblPr>
        <w:tblStyle w:val="Style_2"/>
        <w:tblW w:type="auto" w:w="0"/>
        <w:tblInd w:type="dxa" w:w="93"/>
        <w:tblLayout w:type="fixed"/>
      </w:tblPr>
      <w:tblGrid>
        <w:gridCol w:w="1716"/>
        <w:gridCol w:w="3657"/>
        <w:gridCol w:w="3982"/>
      </w:tblGrid>
      <w:tr>
        <w:trPr>
          <w:trHeight w:hRule="atLeast" w:val="1961"/>
        </w:trPr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0110120050</w:t>
            </w:r>
            <w:bookmarkStart w:id="1" w:name="_GoBack"/>
            <w:bookmarkEnd w:id="1"/>
          </w:p>
        </w:tc>
        <w:tc>
          <w:tcPr>
            <w:tcW w:type="dxa" w:w="365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Подготовка проектно-сметной документации в дошкольных образовательных организациях</w:t>
            </w:r>
          </w:p>
        </w:tc>
        <w:tc>
          <w:tcPr>
            <w:tcW w:type="dxa" w:w="398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both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данной целевой статье отражаются расходы на предоставление иной субсидии на подготовку проектно-сметной документации в дошкольных образовательных организациях за счет средств местного бюджета</w:t>
            </w:r>
          </w:p>
        </w:tc>
      </w:tr>
    </w:tbl>
    <w:p w14:paraId="1A000000">
      <w:pPr>
        <w:widowControl w:val="1"/>
        <w:spacing w:after="0"/>
        <w:ind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»</w:t>
      </w:r>
    </w:p>
    <w:p w14:paraId="1B000000">
      <w:pPr>
        <w:widowControl w:val="1"/>
        <w:spacing w:after="0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дополнить</w:t>
      </w:r>
      <w:r>
        <w:rPr>
          <w:rFonts w:ascii="Times New Roman" w:hAnsi="Times New Roman"/>
          <w:sz w:val="24"/>
        </w:rPr>
        <w:t xml:space="preserve"> строками</w:t>
      </w:r>
    </w:p>
    <w:p w14:paraId="1C000000">
      <w:pPr>
        <w:widowControl w:val="1"/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«</w:t>
      </w:r>
    </w:p>
    <w:tbl>
      <w:tblPr>
        <w:tblStyle w:val="Style_3"/>
        <w:tblW w:type="auto" w:w="0"/>
        <w:tblInd w:type="dxa" w:w="108"/>
        <w:tblLayout w:type="fixed"/>
      </w:tblPr>
      <w:tblGrid>
        <w:gridCol w:w="1701"/>
        <w:gridCol w:w="3544"/>
        <w:gridCol w:w="4001"/>
      </w:tblGrid>
      <w:tr>
        <w:tc>
          <w:tcPr>
            <w:tcW w:type="dxa" w:w="1701"/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0110120060</w:t>
            </w:r>
          </w:p>
        </w:tc>
        <w:tc>
          <w:tcPr>
            <w:tcW w:type="dxa" w:w="3544"/>
          </w:tcPr>
          <w:p w14:paraId="1E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 на исполнение требования надзорных органов</w:t>
            </w:r>
          </w:p>
        </w:tc>
        <w:tc>
          <w:tcPr>
            <w:tcW w:type="dxa" w:w="4001"/>
          </w:tcPr>
          <w:p w14:paraId="1F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По данной целевой статье отражаются расходы </w:t>
            </w:r>
            <w:r>
              <w:rPr>
                <w:rFonts w:ascii="Times New Roman" w:hAnsi="Times New Roman"/>
                <w:sz w:val="24"/>
              </w:rPr>
              <w:t>на исполнение требования надзорных органов</w:t>
            </w:r>
            <w:r>
              <w:rPr>
                <w:rFonts w:ascii="Times New Roman" w:hAnsi="Times New Roman"/>
                <w:sz w:val="24"/>
              </w:rPr>
              <w:t xml:space="preserve"> за счет средств местного бюджета</w:t>
            </w:r>
          </w:p>
        </w:tc>
      </w:tr>
    </w:tbl>
    <w:p w14:paraId="20000000">
      <w:pPr>
        <w:widowControl w:val="1"/>
        <w:spacing w:after="0"/>
        <w:ind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,</w:t>
      </w:r>
    </w:p>
    <w:tbl>
      <w:tblPr>
        <w:tblStyle w:val="Style_3"/>
        <w:tblW w:type="auto" w:w="0"/>
        <w:tblInd w:type="dxa" w:w="108"/>
        <w:tblLayout w:type="fixed"/>
      </w:tblPr>
      <w:tblGrid>
        <w:gridCol w:w="1701"/>
        <w:gridCol w:w="3544"/>
        <w:gridCol w:w="4001"/>
      </w:tblGrid>
      <w:tr>
        <w:tc>
          <w:tcPr>
            <w:tcW w:type="dxa" w:w="1701"/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0110120070</w:t>
            </w:r>
          </w:p>
        </w:tc>
        <w:tc>
          <w:tcPr>
            <w:tcW w:type="dxa" w:w="3544"/>
          </w:tcPr>
          <w:p w14:paraId="22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на ремонтные работы </w:t>
            </w:r>
            <w:r>
              <w:rPr>
                <w:rFonts w:ascii="Times New Roman" w:hAnsi="Times New Roman"/>
                <w:sz w:val="24"/>
              </w:rPr>
              <w:t>дошкольных образовательных учреждений</w:t>
            </w:r>
          </w:p>
        </w:tc>
        <w:tc>
          <w:tcPr>
            <w:tcW w:type="dxa" w:w="4001"/>
          </w:tcPr>
          <w:p w14:paraId="23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По данной целевой статье </w:t>
            </w:r>
            <w:r>
              <w:rPr>
                <w:rFonts w:ascii="Times New Roman" w:hAnsi="Times New Roman"/>
                <w:sz w:val="24"/>
              </w:rPr>
              <w:t xml:space="preserve">отражаются расходы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ремонтные работы дошкольных образовательных учреждений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 счет средств местного бюджета</w:t>
            </w:r>
          </w:p>
        </w:tc>
      </w:tr>
    </w:tbl>
    <w:p w14:paraId="24000000">
      <w:pPr>
        <w:widowControl w:val="1"/>
        <w:spacing w:after="0"/>
        <w:ind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». </w:t>
      </w:r>
    </w:p>
    <w:p w14:paraId="25000000">
      <w:pPr>
        <w:widowControl w:val="1"/>
        <w:spacing w:after="0"/>
        <w:ind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</w:t>
      </w:r>
    </w:p>
    <w:p w14:paraId="26000000">
      <w:pPr>
        <w:pStyle w:val="Style_4"/>
        <w:widowControl w:val="1"/>
        <w:spacing w:after="0" w:line="276" w:lineRule="auto"/>
        <w:ind/>
        <w:jc w:val="both"/>
        <w:rPr>
          <w:color w:val="000000"/>
        </w:rPr>
      </w:pPr>
      <w:r>
        <w:t xml:space="preserve">    2.  Настоящий Приказ вступает в силу со дня его подписания</w:t>
      </w:r>
      <w:r>
        <w:rPr>
          <w:color w:val="000000"/>
        </w:rPr>
        <w:t xml:space="preserve">, подлежит размещению на официальном сайте </w:t>
      </w:r>
      <w:r>
        <w:rPr>
          <w:color w:val="000000"/>
        </w:rPr>
        <w:t>Кашинского</w:t>
      </w:r>
      <w:r>
        <w:rPr>
          <w:color w:val="000000"/>
        </w:rPr>
        <w:t xml:space="preserve"> муниципального округа Тверской области в информационно - телекоммуникационной сети «Интернет».</w:t>
      </w:r>
    </w:p>
    <w:p w14:paraId="27000000">
      <w:pPr>
        <w:widowControl w:val="1"/>
        <w:spacing w:after="0"/>
        <w:ind w:firstLine="540"/>
        <w:jc w:val="both"/>
        <w:rPr>
          <w:rFonts w:ascii="Times New Roman" w:hAnsi="Times New Roman"/>
          <w:sz w:val="24"/>
        </w:rPr>
      </w:pPr>
    </w:p>
    <w:p w14:paraId="28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29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2A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2B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Главы Администрации      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>
        <w:rPr>
          <w:rFonts w:ascii="Times New Roman" w:hAnsi="Times New Roman"/>
          <w:sz w:val="24"/>
        </w:rPr>
        <w:t xml:space="preserve">    С.В. Суханова   </w:t>
      </w:r>
    </w:p>
    <w:p w14:paraId="2C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Кашинского</w:t>
      </w:r>
      <w:r>
        <w:rPr>
          <w:rFonts w:ascii="Times New Roman" w:hAnsi="Times New Roman"/>
          <w:sz w:val="24"/>
        </w:rPr>
        <w:t xml:space="preserve"> муниципального округа</w:t>
      </w:r>
    </w:p>
    <w:p w14:paraId="2D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Тверской области, </w:t>
      </w:r>
    </w:p>
    <w:p w14:paraId="2E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начальник Финансового управления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0"/>
        <w:ind w:hanging="360" w:left="720"/>
      </w:pPr>
    </w:lvl>
    <w:lvl w:ilvl="1">
      <w:start w:val="1"/>
      <w:numFmt w:val="russianLower"/>
      <w:lvlText w:val="%2)"/>
      <w:lvlJc w:val="left"/>
      <w:pPr>
        <w:widowControl w:val="0"/>
        <w:ind w:hanging="360" w:left="1440"/>
      </w:pPr>
    </w:lvl>
    <w:lvl w:ilvl="2">
      <w:start w:val="1"/>
      <w:numFmt w:val="lowerRoman"/>
      <w:lvlText w:val="%3)"/>
      <w:lvlJc w:val="right"/>
      <w:pPr>
        <w:widowControl w:val="0"/>
        <w:ind w:hanging="360" w:left="2160"/>
      </w:pPr>
    </w:lvl>
    <w:lvl w:ilvl="3">
      <w:start w:val="1"/>
      <w:numFmt w:val="decimal"/>
      <w:lvlText w:val="%4)"/>
      <w:lvlJc w:val="left"/>
      <w:pPr>
        <w:widowControl w:val="0"/>
        <w:ind w:hanging="360" w:left="2880"/>
      </w:pPr>
    </w:lvl>
    <w:lvl w:ilvl="4">
      <w:start w:val="1"/>
      <w:numFmt w:val="russianLower"/>
      <w:lvlText w:val="%5)"/>
      <w:lvlJc w:val="left"/>
      <w:pPr>
        <w:widowControl w:val="0"/>
        <w:ind w:hanging="360" w:left="3600"/>
      </w:pPr>
    </w:lvl>
    <w:lvl w:ilvl="5">
      <w:start w:val="1"/>
      <w:numFmt w:val="lowerRoman"/>
      <w:lvlText w:val="%6)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lvlJc w:val="left"/>
      <w:pPr>
        <w:widowControl w:val="0"/>
        <w:ind w:hanging="360" w:left="5040"/>
      </w:pPr>
    </w:lvl>
    <w:lvl w:ilvl="7">
      <w:start w:val="1"/>
      <w:numFmt w:val="russianLower"/>
      <w:lvlText w:val="%8."/>
      <w:lvlJc w:val="left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Calibri" w:hAnsi="Calibri"/>
    </w:rPr>
  </w:style>
  <w:style w:default="1" w:styleId="Style_5_ch" w:type="character">
    <w:name w:val="Normal"/>
    <w:link w:val="Style_5"/>
    <w:rPr>
      <w:rFonts w:ascii="Calibri" w:hAnsi="Calibri"/>
    </w:rPr>
  </w:style>
  <w:style w:styleId="Style_6" w:type="paragraph">
    <w:name w:val="toc 2"/>
    <w:next w:val="Style_5"/>
    <w:link w:val="Style_6_ch"/>
    <w:uiPriority w:val="39"/>
    <w:pPr>
      <w:widowControl w:val="1"/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Обычный1"/>
    <w:link w:val="Style_7_ch"/>
    <w:rPr>
      <w:rFonts w:ascii="Calibri" w:hAnsi="Calibri"/>
    </w:rPr>
  </w:style>
  <w:style w:styleId="Style_7_ch" w:type="character">
    <w:name w:val="Обычный1"/>
    <w:link w:val="Style_7"/>
    <w:rPr>
      <w:rFonts w:ascii="Calibri" w:hAnsi="Calibri"/>
    </w:rPr>
  </w:style>
  <w:style w:styleId="Style_8" w:type="paragraph">
    <w:name w:val="ConsPlusTitle"/>
    <w:link w:val="Style_8_ch"/>
    <w:pPr>
      <w:widowControl w:val="1"/>
      <w:spacing w:after="0" w:line="240" w:lineRule="auto"/>
      <w:ind/>
    </w:pPr>
    <w:rPr>
      <w:rFonts w:ascii="Calibri" w:hAnsi="Calibri"/>
      <w:b w:val="1"/>
    </w:rPr>
  </w:style>
  <w:style w:styleId="Style_8_ch" w:type="character">
    <w:name w:val="ConsPlusTitle"/>
    <w:link w:val="Style_8"/>
    <w:rPr>
      <w:rFonts w:ascii="Calibri" w:hAnsi="Calibri"/>
      <w:b w:val="1"/>
    </w:rPr>
  </w:style>
  <w:style w:styleId="Style_9" w:type="paragraph">
    <w:name w:val="toc 4"/>
    <w:next w:val="Style_5"/>
    <w:link w:val="Style_9_ch"/>
    <w:uiPriority w:val="39"/>
    <w:pPr>
      <w:widowControl w:val="1"/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0" w:type="paragraph">
    <w:name w:val="Гиперссылка4"/>
    <w:link w:val="Style_10_ch"/>
    <w:rPr>
      <w:color w:val="0000FF"/>
      <w:u w:val="single"/>
    </w:rPr>
  </w:style>
  <w:style w:styleId="Style_10_ch" w:type="character">
    <w:name w:val="Гиперссылка4"/>
    <w:link w:val="Style_10"/>
    <w:rPr>
      <w:color w:val="0000FF"/>
      <w:u w:val="single"/>
    </w:rPr>
  </w:style>
  <w:style w:styleId="Style_11" w:type="paragraph">
    <w:name w:val="toc 6"/>
    <w:next w:val="Style_5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1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Обычный1"/>
    <w:link w:val="Style_13_ch"/>
    <w:rPr>
      <w:rFonts w:ascii="Calibri" w:hAnsi="Calibri"/>
    </w:rPr>
  </w:style>
  <w:style w:styleId="Style_13_ch" w:type="character">
    <w:name w:val="Обычный1"/>
    <w:link w:val="Style_13"/>
    <w:rPr>
      <w:rFonts w:ascii="Calibri" w:hAnsi="Calibri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Заголовок 2 Знак1"/>
    <w:link w:val="Style_15_ch"/>
    <w:rPr>
      <w:rFonts w:ascii="XO Thames" w:hAnsi="XO Thames"/>
      <w:b w:val="1"/>
      <w:sz w:val="28"/>
    </w:rPr>
  </w:style>
  <w:style w:styleId="Style_15_ch" w:type="character">
    <w:name w:val="Заголовок 2 Знак1"/>
    <w:link w:val="Style_15"/>
    <w:rPr>
      <w:rFonts w:ascii="XO Thames" w:hAnsi="XO Thames"/>
      <w:b w:val="1"/>
      <w:sz w:val="28"/>
    </w:rPr>
  </w:style>
  <w:style w:styleId="Style_16" w:type="paragraph">
    <w:name w:val="Гиперссылка1"/>
    <w:basedOn w:val="Style_17"/>
    <w:link w:val="Style_16_ch"/>
    <w:rPr>
      <w:color w:val="0000FF"/>
      <w:u w:val="single"/>
    </w:rPr>
  </w:style>
  <w:style w:styleId="Style_16_ch" w:type="character">
    <w:name w:val="Гиперссылка1"/>
    <w:basedOn w:val="Style_17_ch"/>
    <w:link w:val="Style_16"/>
    <w:rPr>
      <w:color w:val="0000FF"/>
      <w:u w:val="single"/>
    </w:rPr>
  </w:style>
  <w:style w:styleId="Style_18" w:type="paragraph">
    <w:name w:val="Endnote"/>
    <w:link w:val="Style_18_ch"/>
    <w:pPr>
      <w:widowControl w:val="1"/>
      <w:ind w:firstLine="851"/>
      <w:jc w:val="both"/>
    </w:pPr>
    <w:rPr>
      <w:rFonts w:ascii="XO Thames" w:hAnsi="XO Thames"/>
    </w:rPr>
  </w:style>
  <w:style w:styleId="Style_18_ch" w:type="character">
    <w:name w:val="Endnote"/>
    <w:link w:val="Style_18"/>
    <w:rPr>
      <w:rFonts w:ascii="XO Thames" w:hAnsi="XO Thames"/>
    </w:rPr>
  </w:style>
  <w:style w:styleId="Style_19" w:type="paragraph">
    <w:name w:val="heading 3"/>
    <w:next w:val="Style_5"/>
    <w:link w:val="Style_1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1" w:type="paragraph">
    <w:name w:val="Обычный1"/>
    <w:link w:val="Style_21_ch"/>
    <w:rPr>
      <w:rFonts w:ascii="Calibri" w:hAnsi="Calibri"/>
    </w:rPr>
  </w:style>
  <w:style w:styleId="Style_21_ch" w:type="character">
    <w:name w:val="Обычный1"/>
    <w:link w:val="Style_21"/>
    <w:rPr>
      <w:rFonts w:ascii="Calibri" w:hAnsi="Calibri"/>
    </w:rPr>
  </w:style>
  <w:style w:styleId="Style_22" w:type="paragraph">
    <w:name w:val="Balloon Text"/>
    <w:basedOn w:val="Style_5"/>
    <w:link w:val="Style_2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2_ch" w:type="character">
    <w:name w:val="Balloon Text"/>
    <w:basedOn w:val="Style_5_ch"/>
    <w:link w:val="Style_22"/>
    <w:rPr>
      <w:rFonts w:ascii="Tahoma" w:hAnsi="Tahoma"/>
      <w:sz w:val="16"/>
    </w:rPr>
  </w:style>
  <w:style w:styleId="Style_23" w:type="paragraph">
    <w:name w:val="Font Style20"/>
    <w:basedOn w:val="Style_17"/>
    <w:link w:val="Style_23_ch"/>
    <w:rPr>
      <w:rFonts w:ascii="Times New Roman" w:hAnsi="Times New Roman"/>
      <w:sz w:val="26"/>
    </w:rPr>
  </w:style>
  <w:style w:styleId="Style_23_ch" w:type="character">
    <w:name w:val="Font Style20"/>
    <w:basedOn w:val="Style_17_ch"/>
    <w:link w:val="Style_23"/>
    <w:rPr>
      <w:rFonts w:ascii="Times New Roman" w:hAnsi="Times New Roman"/>
      <w:sz w:val="26"/>
    </w:rPr>
  </w:style>
  <w:style w:styleId="Style_24" w:type="paragraph">
    <w:name w:val="Обычный1"/>
    <w:link w:val="Style_24_ch"/>
    <w:rPr>
      <w:rFonts w:ascii="Calibri" w:hAnsi="Calibri"/>
    </w:rPr>
  </w:style>
  <w:style w:styleId="Style_24_ch" w:type="character">
    <w:name w:val="Обычный1"/>
    <w:link w:val="Style_24"/>
    <w:rPr>
      <w:rFonts w:ascii="Calibri" w:hAnsi="Calibri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25" w:type="paragraph">
    <w:name w:val="ConsPlusNormal"/>
    <w:link w:val="Style_25_ch"/>
    <w:pPr>
      <w:widowControl w:val="1"/>
      <w:spacing w:after="0" w:line="240" w:lineRule="auto"/>
      <w:ind/>
    </w:pPr>
    <w:rPr>
      <w:rFonts w:ascii="Calibri" w:hAnsi="Calibri"/>
    </w:rPr>
  </w:style>
  <w:style w:styleId="Style_25_ch" w:type="character">
    <w:name w:val="ConsPlusNormal"/>
    <w:link w:val="Style_25"/>
    <w:rPr>
      <w:rFonts w:ascii="Calibri" w:hAnsi="Calibri"/>
    </w:rPr>
  </w:style>
  <w:style w:styleId="Style_26" w:type="paragraph">
    <w:name w:val="footer"/>
    <w:basedOn w:val="Style_5"/>
    <w:link w:val="Style_26_ch"/>
    <w:pPr>
      <w:widowControl w:val="1"/>
      <w:tabs>
        <w:tab w:leader="none" w:pos="4677" w:val="center"/>
        <w:tab w:leader="none" w:pos="9355" w:val="right"/>
      </w:tabs>
      <w:ind/>
    </w:pPr>
  </w:style>
  <w:style w:styleId="Style_26_ch" w:type="character">
    <w:name w:val="footer"/>
    <w:basedOn w:val="Style_5_ch"/>
    <w:link w:val="Style_26"/>
  </w:style>
  <w:style w:styleId="Style_27" w:type="paragraph">
    <w:name w:val="Body Text 2"/>
    <w:basedOn w:val="Style_5"/>
    <w:link w:val="Style_27_ch"/>
    <w:pPr>
      <w:widowControl w:val="1"/>
      <w:spacing w:after="120" w:line="480" w:lineRule="auto"/>
      <w:ind/>
    </w:pPr>
  </w:style>
  <w:style w:styleId="Style_27_ch" w:type="character">
    <w:name w:val="Body Text 2"/>
    <w:basedOn w:val="Style_5_ch"/>
    <w:link w:val="Style_27"/>
  </w:style>
  <w:style w:styleId="Style_28" w:type="paragraph">
    <w:name w:val="toc 3"/>
    <w:next w:val="Style_5"/>
    <w:link w:val="Style_28_ch"/>
    <w:uiPriority w:val="39"/>
    <w:pPr>
      <w:widowControl w:val="1"/>
      <w:ind w:left="400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Гиперссылка2"/>
    <w:link w:val="Style_29_ch"/>
    <w:rPr>
      <w:color w:val="0000FF"/>
      <w:u w:val="single"/>
    </w:rPr>
  </w:style>
  <w:style w:styleId="Style_29_ch" w:type="character">
    <w:name w:val="Гиперссылка2"/>
    <w:link w:val="Style_29"/>
    <w:rPr>
      <w:color w:val="0000FF"/>
      <w:u w:val="single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header"/>
    <w:basedOn w:val="Style_5"/>
    <w:link w:val="Style_31_ch"/>
    <w:pPr>
      <w:widowControl w:val="1"/>
      <w:tabs>
        <w:tab w:leader="none" w:pos="4677" w:val="center"/>
        <w:tab w:leader="none" w:pos="9355" w:val="right"/>
      </w:tabs>
      <w:ind/>
    </w:pPr>
  </w:style>
  <w:style w:styleId="Style_31_ch" w:type="character">
    <w:name w:val="header"/>
    <w:basedOn w:val="Style_5_ch"/>
    <w:link w:val="Style_31"/>
  </w:style>
  <w:style w:styleId="Style_32" w:type="paragraph">
    <w:name w:val="heading 5"/>
    <w:next w:val="Style_5"/>
    <w:link w:val="Style_3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2_ch" w:type="character">
    <w:name w:val="heading 5"/>
    <w:link w:val="Style_32"/>
    <w:rPr>
      <w:rFonts w:ascii="XO Thames" w:hAnsi="XO Thames"/>
      <w:b w:val="1"/>
    </w:rPr>
  </w:style>
  <w:style w:styleId="Style_33" w:type="paragraph">
    <w:name w:val="heading 1"/>
    <w:basedOn w:val="Style_5"/>
    <w:next w:val="Style_5"/>
    <w:link w:val="Style_33_ch"/>
    <w:uiPriority w:val="9"/>
    <w:qFormat/>
    <w:pPr>
      <w:keepNext w:val="1"/>
      <w:widowControl w:val="1"/>
      <w:spacing w:after="0" w:before="120" w:line="288" w:lineRule="auto"/>
      <w:ind/>
      <w:jc w:val="center"/>
      <w:outlineLvl w:val="0"/>
    </w:pPr>
    <w:rPr>
      <w:rFonts w:ascii="Times New Roman" w:hAnsi="Times New Roman"/>
      <w:b w:val="1"/>
      <w:spacing w:val="120"/>
      <w:sz w:val="32"/>
    </w:rPr>
  </w:style>
  <w:style w:styleId="Style_33_ch" w:type="character">
    <w:name w:val="heading 1"/>
    <w:basedOn w:val="Style_5_ch"/>
    <w:link w:val="Style_33"/>
    <w:rPr>
      <w:rFonts w:ascii="Times New Roman" w:hAnsi="Times New Roman"/>
      <w:b w:val="1"/>
      <w:spacing w:val="120"/>
      <w:sz w:val="32"/>
    </w:rPr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link w:val="Style_35_ch"/>
    <w:pPr>
      <w:widowControl w:val="1"/>
      <w:ind w:firstLine="851"/>
      <w:jc w:val="both"/>
    </w:pPr>
    <w:rPr>
      <w:rFonts w:ascii="XO Thames" w:hAnsi="XO Thames"/>
    </w:rPr>
  </w:style>
  <w:style w:styleId="Style_35_ch" w:type="character">
    <w:name w:val="Footnote"/>
    <w:link w:val="Style_35"/>
    <w:rPr>
      <w:rFonts w:ascii="XO Thames" w:hAnsi="XO Thames"/>
    </w:rPr>
  </w:style>
  <w:style w:styleId="Style_36" w:type="paragraph">
    <w:name w:val="toc 1"/>
    <w:next w:val="Style_5"/>
    <w:link w:val="Style_36_ch"/>
    <w:uiPriority w:val="39"/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Заголовок 5 Знак"/>
    <w:link w:val="Style_37_ch"/>
    <w:rPr>
      <w:rFonts w:ascii="XO Thames" w:hAnsi="XO Thames"/>
      <w:b w:val="1"/>
    </w:rPr>
  </w:style>
  <w:style w:styleId="Style_37_ch" w:type="character">
    <w:name w:val="Заголовок 5 Знак"/>
    <w:link w:val="Style_37"/>
    <w:rPr>
      <w:rFonts w:ascii="XO Thames" w:hAnsi="XO Thames"/>
      <w:b w:val="1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0"/>
    </w:rPr>
  </w:style>
  <w:style w:styleId="Style_38_ch" w:type="character">
    <w:name w:val="Header and Footer"/>
    <w:link w:val="Style_38"/>
    <w:rPr>
      <w:rFonts w:ascii="XO Thames" w:hAnsi="XO Thames"/>
      <w:sz w:val="20"/>
    </w:rPr>
  </w:style>
  <w:style w:styleId="Style_39" w:type="paragraph">
    <w:name w:val="toc 9"/>
    <w:next w:val="Style_5"/>
    <w:link w:val="Style_39_ch"/>
    <w:uiPriority w:val="39"/>
    <w:pPr>
      <w:widowControl w:val="1"/>
      <w:ind w:left="1600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toc 8"/>
    <w:next w:val="Style_5"/>
    <w:link w:val="Style_40_ch"/>
    <w:uiPriority w:val="39"/>
    <w:pPr>
      <w:widowControl w:val="1"/>
      <w:ind w:left="1400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17" w:type="paragraph">
    <w:name w:val="Основной шрифт абзаца1"/>
    <w:link w:val="Style_17_ch"/>
  </w:style>
  <w:style w:styleId="Style_17_ch" w:type="character">
    <w:name w:val="Основной шрифт абзаца1"/>
    <w:link w:val="Style_17"/>
  </w:style>
  <w:style w:styleId="Style_41" w:type="paragraph">
    <w:name w:val="Обычный1"/>
    <w:link w:val="Style_41_ch"/>
    <w:rPr>
      <w:rFonts w:ascii="Calibri" w:hAnsi="Calibri"/>
    </w:rPr>
  </w:style>
  <w:style w:styleId="Style_41_ch" w:type="character">
    <w:name w:val="Обычный1"/>
    <w:link w:val="Style_41"/>
    <w:rPr>
      <w:rFonts w:ascii="Calibri" w:hAnsi="Calibri"/>
    </w:rPr>
  </w:style>
  <w:style w:styleId="Style_42" w:type="paragraph">
    <w:name w:val="Основной шрифт абзаца2"/>
    <w:link w:val="Style_42_ch"/>
  </w:style>
  <w:style w:styleId="Style_42_ch" w:type="character">
    <w:name w:val="Основной шрифт абзаца2"/>
    <w:link w:val="Style_42"/>
  </w:style>
  <w:style w:styleId="Style_43" w:type="paragraph">
    <w:name w:val="toc 5"/>
    <w:next w:val="Style_5"/>
    <w:link w:val="Style_43_ch"/>
    <w:uiPriority w:val="39"/>
    <w:pPr>
      <w:widowControl w:val="1"/>
      <w:ind w:left="800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Гиперссылка1"/>
    <w:link w:val="Style_44_ch"/>
    <w:rPr>
      <w:color w:val="0000FF"/>
      <w:u w:val="single"/>
    </w:rPr>
  </w:style>
  <w:style w:styleId="Style_44_ch" w:type="character">
    <w:name w:val="Гиперссылка1"/>
    <w:link w:val="Style_44"/>
    <w:rPr>
      <w:color w:val="0000FF"/>
      <w:u w:val="single"/>
    </w:rPr>
  </w:style>
  <w:style w:styleId="Style_45" w:type="paragraph">
    <w:name w:val="Subtitle"/>
    <w:next w:val="Style_5"/>
    <w:link w:val="Style_4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Основной шрифт абзаца5"/>
    <w:link w:val="Style_46_ch"/>
  </w:style>
  <w:style w:styleId="Style_46_ch" w:type="character">
    <w:name w:val="Основной шрифт абзаца5"/>
    <w:link w:val="Style_46"/>
  </w:style>
  <w:style w:styleId="Style_47" w:type="paragraph">
    <w:name w:val="Обычный1"/>
    <w:link w:val="Style_47_ch"/>
    <w:rPr>
      <w:rFonts w:ascii="Calibri" w:hAnsi="Calibri"/>
    </w:rPr>
  </w:style>
  <w:style w:styleId="Style_47_ch" w:type="character">
    <w:name w:val="Обычный1"/>
    <w:link w:val="Style_47"/>
    <w:rPr>
      <w:rFonts w:ascii="Calibri" w:hAnsi="Calibri"/>
    </w:rPr>
  </w:style>
  <w:style w:styleId="Style_48" w:type="paragraph">
    <w:name w:val="Заголовок 2 Знак"/>
    <w:link w:val="Style_48_ch"/>
    <w:rPr>
      <w:rFonts w:ascii="XO Thames" w:hAnsi="XO Thames"/>
      <w:b w:val="1"/>
      <w:sz w:val="28"/>
    </w:rPr>
  </w:style>
  <w:style w:styleId="Style_48_ch" w:type="character">
    <w:name w:val="Заголовок 2 Знак"/>
    <w:link w:val="Style_48"/>
    <w:rPr>
      <w:rFonts w:ascii="XO Thames" w:hAnsi="XO Thames"/>
      <w:b w:val="1"/>
      <w:sz w:val="28"/>
    </w:rPr>
  </w:style>
  <w:style w:styleId="Style_49" w:type="paragraph">
    <w:name w:val="Title"/>
    <w:basedOn w:val="Style_5"/>
    <w:next w:val="Style_5"/>
    <w:link w:val="Style_49_ch"/>
    <w:uiPriority w:val="10"/>
    <w:qFormat/>
    <w:pPr>
      <w:widowControl w:val="1"/>
      <w:spacing w:after="300" w:line="240" w:lineRule="auto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49_ch" w:type="character">
    <w:name w:val="Title"/>
    <w:basedOn w:val="Style_5_ch"/>
    <w:link w:val="Style_49"/>
    <w:rPr>
      <w:rFonts w:asciiTheme="majorAscii" w:hAnsiTheme="majorHAnsi"/>
      <w:color w:themeColor="text2" w:themeShade="BF" w:val="17375E"/>
      <w:spacing w:val="5"/>
      <w:sz w:val="52"/>
    </w:rPr>
  </w:style>
  <w:style w:styleId="Style_50" w:type="paragraph">
    <w:name w:val="Основной шрифт абзаца4"/>
    <w:link w:val="Style_50_ch"/>
  </w:style>
  <w:style w:styleId="Style_50_ch" w:type="character">
    <w:name w:val="Основной шрифт абзаца4"/>
    <w:link w:val="Style_50"/>
  </w:style>
  <w:style w:styleId="Style_51" w:type="paragraph">
    <w:name w:val="heading 4"/>
    <w:next w:val="Style_5"/>
    <w:link w:val="Style_5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1_ch" w:type="character">
    <w:name w:val="heading 4"/>
    <w:link w:val="Style_51"/>
    <w:rPr>
      <w:rFonts w:ascii="XO Thames" w:hAnsi="XO Thames"/>
      <w:b w:val="1"/>
      <w:sz w:val="24"/>
    </w:rPr>
  </w:style>
  <w:style w:styleId="Style_52" w:type="paragraph">
    <w:name w:val="heading 2"/>
    <w:next w:val="Style_5"/>
    <w:link w:val="Style_5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2_ch" w:type="character">
    <w:name w:val="heading 2"/>
    <w:link w:val="Style_52"/>
    <w:rPr>
      <w:rFonts w:ascii="XO Thames" w:hAnsi="XO Thames"/>
      <w:b w:val="1"/>
      <w:sz w:val="28"/>
    </w:rPr>
  </w:style>
  <w:style w:styleId="Style_53" w:type="paragraph">
    <w:name w:val="Основной шрифт абзаца3"/>
    <w:link w:val="Style_53_ch"/>
  </w:style>
  <w:style w:styleId="Style_53_ch" w:type="character">
    <w:name w:val="Основной шрифт абзаца3"/>
    <w:link w:val="Style_53"/>
  </w:style>
  <w:style w:styleId="Style_54" w:type="paragraph">
    <w:name w:val="Гиперссылка3"/>
    <w:link w:val="Style_54_ch"/>
    <w:rPr>
      <w:color w:val="0000FF"/>
      <w:u w:val="single"/>
    </w:rPr>
  </w:style>
  <w:style w:styleId="Style_54_ch" w:type="character">
    <w:name w:val="Гиперссылка3"/>
    <w:link w:val="Style_54"/>
    <w:rPr>
      <w:color w:val="0000FF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5" w:type="table">
    <w:name w:val="Сетка таблицы1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2024-03-14T11:32:00Z</dcterms:created>
  <dcterms:modified xsi:type="dcterms:W3CDTF">2026-08-10T10:39:01Z</dcterms:modified>
</cp:coreProperties>
</file>