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jc w:val="left"/>
        <w:tblInd w:type="dxa" w:w="0"/>
        <w:tblLayout w:type="fixed"/>
      </w:tblPr>
      <w:tblGrid>
        <w:gridCol w:w="541"/>
        <w:gridCol w:w="1635"/>
        <w:gridCol w:w="28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pStyle w:val="Style_2"/>
              <w:widowControl w:val="1"/>
              <w:ind/>
              <w:jc w:val="center"/>
            </w:pPr>
            <w:r>
              <w:drawing>
                <wp:inline>
                  <wp:extent cx="571500" cy="723893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571500" cy="7238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pStyle w:val="Style_2"/>
              <w:widowControl w:val="1"/>
              <w:ind/>
              <w:jc w:val="center"/>
            </w:pPr>
            <w:r>
              <w:rPr>
                <w:rStyle w:val="Style_3_ch"/>
                <w:b w:val="1"/>
                <w:sz w:val="24"/>
              </w:rPr>
              <w:t>АДМИНИСТРАЦИЯ  КАШИНСКОГО  МУНИЦИПАЛЬНОГО  ОКРУГА</w:t>
            </w:r>
          </w:p>
          <w:p w14:paraId="05000000">
            <w:pPr>
              <w:pStyle w:val="Style_2"/>
              <w:widowControl w:val="1"/>
              <w:ind/>
              <w:jc w:val="center"/>
            </w:pPr>
            <w:r>
              <w:rPr>
                <w:rStyle w:val="Style_3_ch"/>
                <w:b w:val="1"/>
                <w:sz w:val="24"/>
              </w:rPr>
              <w:t>ТВЕРСКОЙ  ОБЛАСТИ</w:t>
            </w:r>
          </w:p>
          <w:p w14:paraId="06000000">
            <w:pPr>
              <w:pStyle w:val="Style_2"/>
              <w:widowControl w:val="1"/>
              <w:ind/>
              <w:jc w:val="center"/>
              <w:rPr>
                <w:b w:val="1"/>
                <w:sz w:val="32"/>
              </w:rPr>
            </w:pPr>
          </w:p>
          <w:p w14:paraId="07000000">
            <w:pPr>
              <w:pStyle w:val="Style_2"/>
              <w:widowControl w:val="1"/>
              <w:ind/>
              <w:jc w:val="center"/>
            </w:pPr>
            <w:r>
              <w:rPr>
                <w:rStyle w:val="Style_3_ch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ind/>
              <w:jc w:val="center"/>
            </w:pPr>
            <w:r>
              <w:t>от</w:t>
            </w:r>
          </w:p>
        </w:tc>
        <w:tc>
          <w:tcPr>
            <w:tcW w:type="dxa" w:w="1635"/>
            <w:tcBorders>
              <w:top w:val="nil"/>
              <w:left w:val="nil"/>
              <w:bottom w:color="000000" w:sz="6" w:val="single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</w:pPr>
            <w:r>
              <w:t>03.07.2026</w:t>
            </w:r>
          </w:p>
        </w:tc>
        <w:tc>
          <w:tcPr>
            <w:tcW w:type="dxa" w:w="5280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  <w:widowControl w:val="1"/>
              <w:ind/>
              <w:jc w:val="center"/>
            </w:pPr>
            <w:r>
              <w:t>г. Кашин</w:t>
            </w:r>
          </w:p>
        </w:tc>
        <w:tc>
          <w:tcPr>
            <w:tcW w:type="dxa" w:w="687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pStyle w:val="Style_2"/>
              <w:widowControl w:val="1"/>
              <w:ind/>
              <w:jc w:val="center"/>
            </w:pPr>
            <w:r>
              <w:t>№</w:t>
            </w:r>
          </w:p>
        </w:tc>
        <w:tc>
          <w:tcPr>
            <w:tcW w:type="dxa" w:w="1498"/>
            <w:tcBorders>
              <w:top w:val="nil"/>
              <w:left w:val="nil"/>
              <w:bottom w:color="000000" w:sz="6" w:val="single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pStyle w:val="Style_2"/>
            </w:pPr>
            <w:r>
              <w:t>624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2"/>
              <w:widowControl w:val="1"/>
              <w:ind/>
              <w:jc w:val="left"/>
            </w:pPr>
            <w:r>
              <w:t xml:space="preserve">О формировании фонда капитального ремонта на счете регионального </w:t>
            </w:r>
          </w:p>
          <w:p w14:paraId="0F000000">
            <w:pPr>
              <w:pStyle w:val="Style_2"/>
            </w:pPr>
            <w:r>
              <w:rPr>
                <w:rStyle w:val="Style_3_ch"/>
              </w:rPr>
              <w:t>оператора</w:t>
            </w:r>
          </w:p>
        </w:tc>
        <w:tc>
          <w:tcPr>
            <w:tcW w:type="dxa" w:w="4579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2"/>
            </w:pPr>
          </w:p>
        </w:tc>
      </w:tr>
    </w:tbl>
    <w:p w14:paraId="11000000">
      <w:pPr>
        <w:pStyle w:val="Style_2"/>
      </w:pPr>
    </w:p>
    <w:p w14:paraId="12000000">
      <w:pPr>
        <w:pStyle w:val="Style_2"/>
      </w:pPr>
    </w:p>
    <w:p w14:paraId="13000000">
      <w:pPr>
        <w:pStyle w:val="Style_2"/>
        <w:ind w:firstLine="709"/>
      </w:pPr>
    </w:p>
    <w:p w14:paraId="14000000">
      <w:pPr>
        <w:pStyle w:val="Style_2"/>
        <w:ind w:firstLine="709"/>
      </w:pPr>
      <w:r>
        <w:t xml:space="preserve">В </w:t>
      </w:r>
      <w:r>
        <w:rPr>
          <w:rStyle w:val="Style_3_ch"/>
        </w:rPr>
        <w:t xml:space="preserve">соответствии с </w:t>
      </w:r>
      <w:r>
        <w:t xml:space="preserve">частью 7 статьи 170 Жилищного кодекса Российской Федерации, частью 5 статьи 3 закона 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области», </w:t>
      </w:r>
      <w:r>
        <w:rPr>
          <w:rStyle w:val="Style_3_ch"/>
        </w:rPr>
        <w:t>на основании уведомления Главного управления «Государственная жилищная инспекция» Тверской области от 30.06.2026 № 11043-АХ,</w:t>
      </w:r>
      <w:r>
        <w:t xml:space="preserve"> в целях формирования фонда капитального ремонта на счете регионального оператора, Администрация Кашинского муниципального округа Тверской области</w:t>
      </w:r>
    </w:p>
    <w:p w14:paraId="15000000">
      <w:pPr>
        <w:pStyle w:val="Style_2"/>
      </w:pPr>
      <w:r>
        <w:t> </w:t>
      </w:r>
    </w:p>
    <w:p w14:paraId="16000000">
      <w:pPr>
        <w:pStyle w:val="Style_2"/>
      </w:pPr>
    </w:p>
    <w:p w14:paraId="17000000">
      <w:pPr>
        <w:pStyle w:val="Style_2"/>
      </w:pPr>
      <w:r>
        <w:t>ПОСТАНОВЛЯЕТ:</w:t>
      </w:r>
    </w:p>
    <w:p w14:paraId="18000000">
      <w:pPr>
        <w:pStyle w:val="Style_2"/>
      </w:pPr>
      <w:r>
        <w:t> </w:t>
      </w:r>
    </w:p>
    <w:p w14:paraId="19000000">
      <w:pPr>
        <w:pStyle w:val="Style_1"/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1. Определить способ формирования фонда капитального ремонта на счете регионального оператора – Фонда капитального ремонта многоквартирных домов Тверской области в отношении многоквартирных домов, согласно приложению, собственники помещений в которых не выбрали способ формирования фонда капитального ремонта или выбранный способ не был ими реализован в предусмотренный законом срок. </w:t>
      </w:r>
    </w:p>
    <w:p w14:paraId="1A000000">
      <w:pPr>
        <w:pStyle w:val="Style_1"/>
        <w:widowControl w:val="1"/>
        <w:ind/>
        <w:jc w:val="both"/>
        <w:rPr>
          <w:sz w:val="28"/>
        </w:rPr>
      </w:pPr>
      <w:r>
        <w:rPr>
          <w:sz w:val="28"/>
        </w:rPr>
        <w:t xml:space="preserve">          2. Контроль за исполнением настоящего постановления возложить на исполняющего обязанности заместителя Главы Администрации Кашинского муниципального округа Тверской области, заведующего отделом по строительству, транспорту, связи и жилищно-коммунальному хозяйству, заместителя заведующего отделом по строительству, транспорту, связи и жилищно-коммунальному хозяйству Администрации Кашинского муниципального округа Тверской области Я.А. Копылову.</w:t>
      </w:r>
    </w:p>
    <w:p w14:paraId="1B000000">
      <w:pPr>
        <w:pStyle w:val="Style_1"/>
        <w:widowControl w:val="1"/>
        <w:ind w:firstLine="708"/>
        <w:jc w:val="both"/>
      </w:pPr>
      <w:r>
        <w:rPr>
          <w:rStyle w:val="Style_3_ch"/>
          <w:sz w:val="28"/>
        </w:rPr>
        <w:t xml:space="preserve">3. </w:t>
      </w:r>
      <w:r>
        <w:rPr>
          <w:rStyle w:val="Style_3_ch"/>
          <w:sz w:val="28"/>
        </w:rPr>
        <w:t>Настоящее постановление вступает в силу после его официального опубликования в газете «Кашинская газета»</w:t>
      </w:r>
      <w:bookmarkStart w:id="1" w:name="_Hlk184822455"/>
      <w:r>
        <w:rPr>
          <w:rStyle w:val="Style_3_ch"/>
        </w:rPr>
        <w:t>,</w:t>
      </w:r>
      <w:r>
        <w:rPr>
          <w:rStyle w:val="Style_3_ch"/>
          <w:sz w:val="28"/>
        </w:rPr>
        <w:t xml:space="preserve"> подлежит размещению на </w:t>
      </w:r>
      <w:r>
        <w:rPr>
          <w:rStyle w:val="Style_3_ch"/>
          <w:sz w:val="28"/>
        </w:rPr>
        <w:t>официальном сайте Кашинского муниципального округа Тверской области в информационно-телекоммуникационной сети «Интернет»</w:t>
      </w:r>
      <w:bookmarkEnd w:id="1"/>
      <w:r>
        <w:rPr>
          <w:rStyle w:val="Style_3_ch"/>
          <w:sz w:val="28"/>
        </w:rPr>
        <w:t>.</w:t>
      </w:r>
    </w:p>
    <w:p w14:paraId="1C000000">
      <w:pPr>
        <w:pStyle w:val="Style_1"/>
        <w:widowControl w:val="1"/>
        <w:ind w:firstLine="708"/>
        <w:jc w:val="both"/>
        <w:rPr>
          <w:sz w:val="28"/>
        </w:rPr>
      </w:pPr>
    </w:p>
    <w:p w14:paraId="1D000000">
      <w:pPr>
        <w:pStyle w:val="Style_2"/>
      </w:pPr>
    </w:p>
    <w:p w14:paraId="1E000000">
      <w:pPr>
        <w:pStyle w:val="Style_2"/>
      </w:pPr>
    </w:p>
    <w:p w14:paraId="1F000000">
      <w:pPr>
        <w:pStyle w:val="Style_4"/>
        <w:widowControl w:val="1"/>
        <w:spacing w:after="0" w:before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Временно исполняющий полномочия</w:t>
      </w:r>
    </w:p>
    <w:p w14:paraId="20000000">
      <w:pPr>
        <w:pStyle w:val="Style_4"/>
        <w:widowControl w:val="1"/>
        <w:spacing w:after="0" w:before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Главы Кашинского муниципального</w:t>
      </w:r>
    </w:p>
    <w:p w14:paraId="21000000">
      <w:pPr>
        <w:pStyle w:val="Style_4"/>
        <w:widowControl w:val="1"/>
        <w:spacing w:after="0" w:before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области, заместитель</w:t>
      </w:r>
    </w:p>
    <w:p w14:paraId="22000000">
      <w:pPr>
        <w:pStyle w:val="Style_4"/>
        <w:widowControl w:val="1"/>
        <w:spacing w:after="0" w:before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Главы Администрации Кашинского</w:t>
      </w:r>
    </w:p>
    <w:p w14:paraId="23000000">
      <w:pPr>
        <w:pStyle w:val="Style_4"/>
        <w:widowControl w:val="1"/>
        <w:spacing w:after="0" w:before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Тверской области,</w:t>
      </w:r>
    </w:p>
    <w:p w14:paraId="24000000">
      <w:pPr>
        <w:pStyle w:val="Style_4"/>
        <w:widowControl w:val="1"/>
        <w:spacing w:after="0" w:before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руководитель аппарата Администрации</w:t>
      </w:r>
    </w:p>
    <w:p w14:paraId="25000000">
      <w:pPr>
        <w:pStyle w:val="Style_4"/>
        <w:widowControl w:val="1"/>
        <w:spacing w:after="0" w:before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26000000">
      <w:pPr>
        <w:pStyle w:val="Style_4"/>
        <w:widowControl w:val="1"/>
        <w:spacing w:after="0" w:before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                                                                       О.В. Большакова</w:t>
      </w:r>
    </w:p>
    <w:p w14:paraId="27000000">
      <w:pPr>
        <w:pStyle w:val="Style_2"/>
      </w:pPr>
    </w:p>
    <w:p w14:paraId="28000000">
      <w:pPr>
        <w:pStyle w:val="Style_2"/>
      </w:pPr>
    </w:p>
    <w:p w14:paraId="29000000">
      <w:pPr>
        <w:pStyle w:val="Style_2"/>
      </w:pPr>
    </w:p>
    <w:p w14:paraId="2A000000">
      <w:pPr>
        <w:pStyle w:val="Style_2"/>
      </w:pPr>
    </w:p>
    <w:p w14:paraId="2B000000">
      <w:pPr>
        <w:pStyle w:val="Style_2"/>
      </w:pPr>
    </w:p>
    <w:p w14:paraId="2C000000">
      <w:pPr>
        <w:pStyle w:val="Style_2"/>
      </w:pPr>
    </w:p>
    <w:p w14:paraId="2D000000">
      <w:pPr>
        <w:pStyle w:val="Style_2"/>
      </w:pPr>
    </w:p>
    <w:p w14:paraId="2E000000">
      <w:pPr>
        <w:pStyle w:val="Style_2"/>
      </w:pPr>
    </w:p>
    <w:p w14:paraId="2F000000">
      <w:pPr>
        <w:pStyle w:val="Style_2"/>
      </w:pPr>
    </w:p>
    <w:p w14:paraId="30000000">
      <w:pPr>
        <w:pStyle w:val="Style_2"/>
      </w:pPr>
    </w:p>
    <w:p w14:paraId="31000000">
      <w:pPr>
        <w:pStyle w:val="Style_2"/>
      </w:pPr>
    </w:p>
    <w:p w14:paraId="32000000">
      <w:pPr>
        <w:pStyle w:val="Style_2"/>
      </w:pPr>
    </w:p>
    <w:p w14:paraId="33000000">
      <w:pPr>
        <w:pStyle w:val="Style_2"/>
      </w:pPr>
    </w:p>
    <w:p w14:paraId="34000000">
      <w:pPr>
        <w:pStyle w:val="Style_2"/>
      </w:pPr>
    </w:p>
    <w:p w14:paraId="35000000">
      <w:pPr>
        <w:pStyle w:val="Style_2"/>
      </w:pPr>
    </w:p>
    <w:p w14:paraId="36000000">
      <w:pPr>
        <w:pStyle w:val="Style_2"/>
      </w:pPr>
    </w:p>
    <w:p w14:paraId="37000000">
      <w:pPr>
        <w:pStyle w:val="Style_2"/>
      </w:pPr>
    </w:p>
    <w:p w14:paraId="38000000">
      <w:pPr>
        <w:pStyle w:val="Style_2"/>
      </w:pPr>
    </w:p>
    <w:p w14:paraId="39000000">
      <w:pPr>
        <w:pStyle w:val="Style_2"/>
      </w:pPr>
    </w:p>
    <w:p w14:paraId="3A000000">
      <w:pPr>
        <w:pStyle w:val="Style_2"/>
      </w:pPr>
    </w:p>
    <w:p w14:paraId="3B000000">
      <w:pPr>
        <w:pStyle w:val="Style_2"/>
      </w:pPr>
    </w:p>
    <w:p w14:paraId="3C000000">
      <w:pPr>
        <w:pStyle w:val="Style_2"/>
      </w:pPr>
    </w:p>
    <w:p w14:paraId="3D000000">
      <w:pPr>
        <w:pStyle w:val="Style_2"/>
      </w:pPr>
    </w:p>
    <w:p w14:paraId="3E000000">
      <w:pPr>
        <w:pStyle w:val="Style_2"/>
      </w:pPr>
    </w:p>
    <w:p w14:paraId="3F000000">
      <w:pPr>
        <w:pStyle w:val="Style_2"/>
      </w:pPr>
    </w:p>
    <w:p w14:paraId="40000000">
      <w:pPr>
        <w:pStyle w:val="Style_2"/>
      </w:pPr>
    </w:p>
    <w:p w14:paraId="41000000">
      <w:pPr>
        <w:pStyle w:val="Style_2"/>
      </w:pPr>
    </w:p>
    <w:p w14:paraId="42000000">
      <w:pPr>
        <w:pStyle w:val="Style_2"/>
      </w:pPr>
    </w:p>
    <w:p w14:paraId="43000000">
      <w:pPr>
        <w:pStyle w:val="Style_2"/>
      </w:pPr>
    </w:p>
    <w:p w14:paraId="44000000">
      <w:pPr>
        <w:pStyle w:val="Style_1"/>
        <w:widowControl w:val="1"/>
        <w:ind/>
        <w:jc w:val="right"/>
      </w:pPr>
    </w:p>
    <w:p w14:paraId="45000000">
      <w:pPr>
        <w:pStyle w:val="Style_1"/>
        <w:widowControl w:val="1"/>
        <w:ind/>
        <w:jc w:val="right"/>
      </w:pPr>
    </w:p>
    <w:p w14:paraId="46000000">
      <w:pPr>
        <w:pStyle w:val="Style_1"/>
        <w:widowControl w:val="1"/>
        <w:ind/>
        <w:jc w:val="right"/>
      </w:pPr>
      <w:r>
        <w:t xml:space="preserve">Приложение </w:t>
      </w:r>
    </w:p>
    <w:p w14:paraId="47000000">
      <w:pPr>
        <w:pStyle w:val="Style_1"/>
        <w:widowControl w:val="1"/>
        <w:ind/>
        <w:jc w:val="right"/>
      </w:pPr>
      <w:r>
        <w:t xml:space="preserve">к постановлению Администрации </w:t>
      </w:r>
    </w:p>
    <w:p w14:paraId="48000000">
      <w:pPr>
        <w:pStyle w:val="Style_1"/>
        <w:widowControl w:val="1"/>
        <w:ind/>
        <w:jc w:val="right"/>
      </w:pPr>
      <w:r>
        <w:t xml:space="preserve">Кашинского муниципального округа </w:t>
      </w:r>
    </w:p>
    <w:p w14:paraId="49000000">
      <w:pPr>
        <w:pStyle w:val="Style_1"/>
        <w:widowControl w:val="1"/>
        <w:ind/>
        <w:jc w:val="right"/>
      </w:pPr>
      <w:r>
        <w:t>Тверской области от 03.07.2026 № 624</w:t>
      </w:r>
    </w:p>
    <w:p w14:paraId="4A000000">
      <w:pPr>
        <w:pStyle w:val="Style_1"/>
        <w:widowControl w:val="1"/>
        <w:ind/>
        <w:jc w:val="right"/>
      </w:pPr>
    </w:p>
    <w:p w14:paraId="4B000000">
      <w:pPr>
        <w:pStyle w:val="Style_1"/>
        <w:widowControl w:val="1"/>
        <w:ind/>
        <w:jc w:val="right"/>
      </w:pPr>
    </w:p>
    <w:p w14:paraId="4C000000">
      <w:pPr>
        <w:pStyle w:val="Style_1"/>
        <w:widowControl w:val="1"/>
        <w:ind/>
        <w:jc w:val="right"/>
      </w:pPr>
    </w:p>
    <w:p w14:paraId="4D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 xml:space="preserve">Перечень </w:t>
      </w:r>
    </w:p>
    <w:p w14:paraId="4E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многоквартирных домов, расположенных на территории Кашинского муниципального округа Тверской области, собственниками которых не был выбран или реализован способ формирования фонда капитального ремонта</w:t>
      </w:r>
    </w:p>
    <w:p w14:paraId="4F000000">
      <w:pPr>
        <w:pStyle w:val="Style_1"/>
        <w:widowControl w:val="1"/>
        <w:ind/>
        <w:jc w:val="center"/>
        <w:rPr>
          <w:sz w:val="28"/>
        </w:rPr>
      </w:pPr>
    </w:p>
    <w:p w14:paraId="50000000">
      <w:pPr>
        <w:pStyle w:val="Style_1"/>
      </w:pPr>
    </w:p>
    <w:tbl>
      <w:tblPr>
        <w:tblW w:type="auto" w:w="0"/>
        <w:jc w:val="left"/>
        <w:tblInd w:type="dxa" w:w="0"/>
        <w:tblLayout w:type="fixed"/>
      </w:tblPr>
      <w:tblGrid>
        <w:gridCol w:w="540"/>
        <w:gridCol w:w="3991"/>
        <w:gridCol w:w="4933"/>
      </w:tblGrid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3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Адрес многоквартирного дома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Минимальный размер взноса в месяц на капитальный ремонт общего имущества в многоквартирном доме на 1 кв.м. общей площади помещения (на основании постановления Правительства Тверской области от 30.12.2025 № 757-пп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type="dxa" w:w="3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rPr>
                <w:sz w:val="20"/>
              </w:rPr>
            </w:pPr>
            <w:r>
              <w:rPr>
                <w:sz w:val="20"/>
              </w:rPr>
              <w:t>Г. Кашин, наб. Михаила Ушакова, д. 24А</w:t>
            </w:r>
          </w:p>
        </w:tc>
        <w:tc>
          <w:tcPr>
            <w:tcW w:type="dxa" w:w="4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</w:tr>
    </w:tbl>
    <w:p w14:paraId="57000000">
      <w:pPr>
        <w:pStyle w:val="Style_1"/>
        <w:widowControl w:val="1"/>
        <w:ind/>
        <w:jc w:val="right"/>
        <w:rPr>
          <w:sz w:val="28"/>
        </w:rPr>
      </w:pPr>
    </w:p>
    <w:p w14:paraId="58000000">
      <w:pPr>
        <w:pStyle w:val="Style_1"/>
        <w:rPr>
          <w:sz w:val="28"/>
        </w:rPr>
      </w:pPr>
    </w:p>
    <w:p w14:paraId="59000000">
      <w:pPr>
        <w:pStyle w:val="Style_1"/>
        <w:rPr>
          <w:sz w:val="28"/>
        </w:rPr>
      </w:pPr>
    </w:p>
    <w:p w14:paraId="5A000000">
      <w:pPr>
        <w:pStyle w:val="Style_2"/>
      </w:pPr>
    </w:p>
    <w:sectPr>
      <w:headerReference r:id="rId1" w:type="default"/>
      <w:footerReference r:id="rId2" w:type="default"/>
      <w:type w:val="nextPage"/>
      <w:pgSz w:h="16848" w:orient="portrait" w:w="11908"/>
      <w:pgMar w:bottom="1134" w:footer="720" w:header="72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w:br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br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4"/>
        <w:u w:color="000000"/>
        <w:vertAlign w:val="baseline"/>
      </w:rPr>
    </w:rPrDefault>
    <w:pPrDefault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after="0" w:before="0" w:line="240" w:lineRule="auto"/>
        <w:ind w:firstLine="0" w:left="0" w:right="0"/>
        <w:contextualSpacing w:val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5" w:type="paragraph">
    <w:name w:val="toc 2"/>
    <w:basedOn w:val="Style_2"/>
    <w:next w:val="Style_2"/>
    <w:link w:val="Style_5_ch"/>
    <w:uiPriority w:val="39"/>
    <w:pPr>
      <w:ind w:left="200"/>
    </w:pPr>
  </w:style>
  <w:style w:styleId="Style_5_ch" w:type="character">
    <w:name w:val="toc 2"/>
    <w:basedOn w:val="Style_2_ch"/>
    <w:link w:val="Style_5"/>
  </w:style>
  <w:style w:styleId="Style_6" w:type="paragraph">
    <w:name w:val="Заголовок 1"/>
    <w:basedOn w:val="Style_2"/>
    <w:next w:val="Style_2"/>
    <w:link w:val="Style_6_ch"/>
    <w:pPr>
      <w:widowControl w:val="1"/>
      <w:spacing w:after="120" w:before="120"/>
      <w:ind/>
      <w:outlineLvl w:val="0"/>
    </w:pPr>
    <w:rPr>
      <w:b w:val="1"/>
      <w:sz w:val="32"/>
    </w:rPr>
  </w:style>
  <w:style w:styleId="Style_6_ch" w:type="character">
    <w:name w:val="Заголовок 1"/>
    <w:basedOn w:val="Style_2_ch"/>
    <w:link w:val="Style_6"/>
    <w:rPr>
      <w:b w:val="1"/>
      <w:sz w:val="32"/>
    </w:rPr>
  </w:style>
  <w:style w:styleId="Style_7" w:type="paragraph">
    <w:name w:val="toc 4"/>
    <w:basedOn w:val="Style_2"/>
    <w:next w:val="Style_2"/>
    <w:link w:val="Style_7_ch"/>
    <w:uiPriority w:val="39"/>
    <w:pPr>
      <w:ind w:left="600"/>
    </w:pPr>
  </w:style>
  <w:style w:styleId="Style_7_ch" w:type="character">
    <w:name w:val="toc 4"/>
    <w:basedOn w:val="Style_2_ch"/>
    <w:link w:val="Style_7"/>
  </w:style>
  <w:style w:styleId="Style_8" w:type="paragraph">
    <w:name w:val="toc 6"/>
    <w:basedOn w:val="Style_2"/>
    <w:next w:val="Style_2"/>
    <w:link w:val="Style_8_ch"/>
    <w:uiPriority w:val="39"/>
    <w:pPr>
      <w:ind w:left="1000"/>
    </w:pPr>
  </w:style>
  <w:style w:styleId="Style_8_ch" w:type="character">
    <w:name w:val="toc 6"/>
    <w:basedOn w:val="Style_2_ch"/>
    <w:link w:val="Style_8"/>
  </w:style>
  <w:style w:styleId="Style_9" w:type="paragraph">
    <w:name w:val="Заголовок 2"/>
    <w:basedOn w:val="Style_2"/>
    <w:next w:val="Style_2"/>
    <w:link w:val="Style_9_ch"/>
    <w:pPr>
      <w:widowControl w:val="1"/>
      <w:spacing w:after="120" w:before="120"/>
      <w:ind/>
      <w:outlineLvl w:val="1"/>
    </w:pPr>
    <w:rPr>
      <w:b w:val="1"/>
    </w:rPr>
  </w:style>
  <w:style w:styleId="Style_9_ch" w:type="character">
    <w:name w:val="Заголовок 2"/>
    <w:basedOn w:val="Style_2_ch"/>
    <w:link w:val="Style_9"/>
    <w:rPr>
      <w:b w:val="1"/>
    </w:rPr>
  </w:style>
  <w:style w:styleId="Style_10" w:type="paragraph">
    <w:name w:val="toc 7"/>
    <w:basedOn w:val="Style_2"/>
    <w:next w:val="Style_2"/>
    <w:link w:val="Style_10_ch"/>
    <w:uiPriority w:val="39"/>
    <w:pPr>
      <w:ind w:left="1200"/>
    </w:pPr>
  </w:style>
  <w:style w:styleId="Style_10_ch" w:type="character">
    <w:name w:val="toc 7"/>
    <w:basedOn w:val="Style_2_ch"/>
    <w:link w:val="Style_10"/>
  </w:style>
  <w:style w:styleId="Style_11" w:type="paragraph">
    <w:name w:val="Верхний колонтитул Знак"/>
    <w:basedOn w:val="Style_3"/>
    <w:next w:val="Style_3"/>
    <w:link w:val="Style_11_ch"/>
  </w:style>
  <w:style w:styleId="Style_11_ch" w:type="character">
    <w:name w:val="Верхний колонтитул Знак"/>
    <w:basedOn w:val="Style_3_ch"/>
    <w:link w:val="Style_11"/>
  </w:style>
  <w:style w:styleId="Style_12" w:type="paragraph">
    <w:name w:val="Endnote"/>
    <w:link w:val="Style_12_ch"/>
    <w:pPr>
      <w:widowControl w:val="1"/>
      <w:ind w:firstLine="851"/>
      <w:jc w:val="both"/>
    </w:pPr>
    <w:rPr>
      <w:sz w:val="22"/>
    </w:rPr>
  </w:style>
  <w:style w:styleId="Style_12_ch" w:type="character">
    <w:name w:val="Endnote"/>
    <w:link w:val="Style_12"/>
    <w:rPr>
      <w:sz w:val="22"/>
    </w:rPr>
  </w:style>
  <w:style w:styleId="Style_13" w:type="paragraph">
    <w:name w:val="heading 3"/>
    <w:next w:val="Style_2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Нижний колонтитул Знак"/>
    <w:basedOn w:val="Style_3"/>
    <w:next w:val="Style_3"/>
    <w:link w:val="Style_14_ch"/>
  </w:style>
  <w:style w:styleId="Style_14_ch" w:type="character">
    <w:name w:val="Нижний колонтитул Знак"/>
    <w:basedOn w:val="Style_3_ch"/>
    <w:link w:val="Style_14"/>
  </w:style>
  <w:style w:styleId="Style_15" w:type="paragraph">
    <w:name w:val="Основной шрифт абзаца2"/>
    <w:link w:val="Style_15_ch"/>
  </w:style>
  <w:style w:styleId="Style_15_ch" w:type="character">
    <w:name w:val="Основной шрифт абзаца2"/>
    <w:link w:val="Style_15"/>
  </w:style>
  <w:style w:styleId="Style_16" w:type="paragraph">
    <w:name w:val="Верхний колонтитул"/>
    <w:basedOn w:val="Style_1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Верхний колонтитул"/>
    <w:basedOn w:val="Style_1_ch"/>
    <w:link w:val="Style_16"/>
  </w:style>
  <w:style w:styleId="Style_17" w:type="paragraph">
    <w:name w:val="Обычный1"/>
    <w:link w:val="Style_17_ch"/>
    <w:rPr>
      <w:sz w:val="28"/>
    </w:rPr>
  </w:style>
  <w:style w:styleId="Style_17_ch" w:type="character">
    <w:name w:val="Обычный1"/>
    <w:link w:val="Style_17"/>
    <w:rPr>
      <w:sz w:val="28"/>
    </w:rPr>
  </w:style>
  <w:style w:styleId="Style_18" w:type="paragraph">
    <w:name w:val="toc 3"/>
    <w:basedOn w:val="Style_2"/>
    <w:next w:val="Style_2"/>
    <w:link w:val="Style_18_ch"/>
    <w:uiPriority w:val="39"/>
    <w:pPr>
      <w:ind w:left="400"/>
    </w:pPr>
  </w:style>
  <w:style w:styleId="Style_18_ch" w:type="character">
    <w:name w:val="toc 3"/>
    <w:basedOn w:val="Style_2_ch"/>
    <w:link w:val="Style_18"/>
  </w:style>
  <w:style w:styleId="Style_1" w:type="paragraph">
    <w:name w:val="Обычный"/>
    <w:link w:val="Style_1_ch"/>
  </w:style>
  <w:style w:styleId="Style_1_ch" w:type="character">
    <w:name w:val="Обычный"/>
    <w:link w:val="Style_1"/>
  </w:style>
  <w:style w:styleId="Style_19" w:type="paragraph">
    <w:name w:val="Заголовок 3"/>
    <w:basedOn w:val="Style_2"/>
    <w:next w:val="Style_2"/>
    <w:link w:val="Style_19_ch"/>
    <w:pPr>
      <w:widowControl w:val="1"/>
      <w:spacing w:after="120" w:before="120"/>
      <w:ind/>
      <w:outlineLvl w:val="2"/>
    </w:pPr>
    <w:rPr>
      <w:b w:val="1"/>
      <w:sz w:val="26"/>
    </w:rPr>
  </w:style>
  <w:style w:styleId="Style_19_ch" w:type="character">
    <w:name w:val="Заголовок 3"/>
    <w:basedOn w:val="Style_2_ch"/>
    <w:link w:val="Style_19"/>
    <w:rPr>
      <w:b w:val="1"/>
      <w:sz w:val="26"/>
    </w:rPr>
  </w:style>
  <w:style w:styleId="Style_20" w:type="paragraph">
    <w:name w:val="Подзаголовок"/>
    <w:basedOn w:val="Style_2"/>
    <w:next w:val="Style_2"/>
    <w:link w:val="Style_20_ch"/>
    <w:rPr>
      <w:i w:val="1"/>
    </w:rPr>
  </w:style>
  <w:style w:styleId="Style_20_ch" w:type="character">
    <w:name w:val="Подзаголовок"/>
    <w:basedOn w:val="Style_2_ch"/>
    <w:link w:val="Style_20"/>
    <w:rPr>
      <w:i w:val="1"/>
    </w:rPr>
  </w:style>
  <w:style w:styleId="Style_4" w:type="paragraph">
    <w:name w:val="standard_mr_css_attr"/>
    <w:basedOn w:val="Style_1"/>
    <w:link w:val="Style_4_ch"/>
    <w:pPr>
      <w:widowControl w:val="1"/>
      <w:spacing w:after="100" w:before="100"/>
      <w:ind/>
    </w:pPr>
    <w:rPr>
      <w:rFonts w:ascii="Times New Roman" w:hAnsi="Times New Roman"/>
    </w:rPr>
  </w:style>
  <w:style w:styleId="Style_4_ch" w:type="character">
    <w:name w:val="standard_mr_css_attr"/>
    <w:basedOn w:val="Style_1_ch"/>
    <w:link w:val="Style_4"/>
    <w:rPr>
      <w:rFonts w:ascii="Times New Roman" w:hAnsi="Times New Roman"/>
    </w:rPr>
  </w:style>
  <w:style w:styleId="Style_21" w:type="paragraph">
    <w:name w:val="Заголовок 5"/>
    <w:basedOn w:val="Style_2"/>
    <w:next w:val="Style_2"/>
    <w:link w:val="Style_21_ch"/>
    <w:pPr>
      <w:widowControl w:val="1"/>
      <w:spacing w:after="120" w:before="120"/>
      <w:ind/>
      <w:outlineLvl w:val="4"/>
    </w:pPr>
    <w:rPr>
      <w:b w:val="1"/>
      <w:sz w:val="22"/>
    </w:rPr>
  </w:style>
  <w:style w:styleId="Style_21_ch" w:type="character">
    <w:name w:val="Заголовок 5"/>
    <w:basedOn w:val="Style_2_ch"/>
    <w:link w:val="Style_21"/>
    <w:rPr>
      <w:b w:val="1"/>
      <w:sz w:val="22"/>
    </w:rPr>
  </w:style>
  <w:style w:styleId="Style_22" w:type="paragraph">
    <w:name w:val="heading 5"/>
    <w:next w:val="Style_2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Заголовок 4"/>
    <w:basedOn w:val="Style_2"/>
    <w:next w:val="Style_2"/>
    <w:link w:val="Style_23_ch"/>
    <w:pPr>
      <w:widowControl w:val="1"/>
      <w:spacing w:after="120" w:before="120"/>
      <w:ind/>
      <w:outlineLvl w:val="3"/>
    </w:pPr>
    <w:rPr>
      <w:b w:val="1"/>
    </w:rPr>
  </w:style>
  <w:style w:styleId="Style_23_ch" w:type="character">
    <w:name w:val="Заголовок 4"/>
    <w:basedOn w:val="Style_2_ch"/>
    <w:link w:val="Style_23"/>
    <w:rPr>
      <w:b w:val="1"/>
    </w:rPr>
  </w:style>
  <w:style w:styleId="Style_24" w:type="paragraph">
    <w:name w:val="heading 1"/>
    <w:next w:val="Style_2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widowControl w:val="1"/>
      <w:ind w:firstLine="851"/>
      <w:jc w:val="both"/>
    </w:pPr>
    <w:rPr>
      <w:sz w:val="22"/>
    </w:rPr>
  </w:style>
  <w:style w:styleId="Style_28_ch" w:type="character">
    <w:name w:val="Footnote"/>
    <w:link w:val="Style_28"/>
    <w:rPr>
      <w:sz w:val="22"/>
    </w:rPr>
  </w:style>
  <w:style w:styleId="Style_29" w:type="paragraph">
    <w:name w:val="toc 1"/>
    <w:basedOn w:val="Style_2"/>
    <w:next w:val="Style_2"/>
    <w:link w:val="Style_29_ch"/>
    <w:uiPriority w:val="39"/>
    <w:rPr>
      <w:b w:val="1"/>
    </w:rPr>
  </w:style>
  <w:style w:styleId="Style_29_ch" w:type="character">
    <w:name w:val="toc 1"/>
    <w:basedOn w:val="Style_2_ch"/>
    <w:link w:val="Style_29"/>
    <w:rPr>
      <w:b w:val="1"/>
    </w:rPr>
  </w:style>
  <w:style w:styleId="Style_30" w:type="paragraph">
    <w:name w:val="Header and Footer"/>
    <w:link w:val="Style_30_ch"/>
    <w:pPr>
      <w:widowControl w:val="1"/>
      <w:ind/>
      <w:jc w:val="both"/>
    </w:pPr>
    <w:rPr>
      <w:sz w:val="20"/>
    </w:rPr>
  </w:style>
  <w:style w:styleId="Style_30_ch" w:type="character">
    <w:name w:val="Header and Footer"/>
    <w:link w:val="Style_30"/>
    <w:rPr>
      <w:sz w:val="20"/>
    </w:rPr>
  </w:style>
  <w:style w:styleId="Style_31" w:type="paragraph">
    <w:name w:val="toc 9"/>
    <w:basedOn w:val="Style_2"/>
    <w:next w:val="Style_2"/>
    <w:link w:val="Style_31_ch"/>
    <w:uiPriority w:val="39"/>
    <w:pPr>
      <w:ind w:left="1600"/>
    </w:pPr>
  </w:style>
  <w:style w:styleId="Style_31_ch" w:type="character">
    <w:name w:val="toc 9"/>
    <w:basedOn w:val="Style_2_ch"/>
    <w:link w:val="Style_31"/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toc 8"/>
    <w:basedOn w:val="Style_2"/>
    <w:next w:val="Style_2"/>
    <w:link w:val="Style_33_ch"/>
    <w:uiPriority w:val="39"/>
    <w:pPr>
      <w:ind w:left="1400"/>
    </w:pPr>
  </w:style>
  <w:style w:styleId="Style_33_ch" w:type="character">
    <w:name w:val="toc 8"/>
    <w:basedOn w:val="Style_2_ch"/>
    <w:link w:val="Style_33"/>
  </w:style>
  <w:style w:styleId="Style_34" w:type="paragraph">
    <w:name w:val="Нижний колонтитул"/>
    <w:basedOn w:val="Style_1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Нижний колонтитул"/>
    <w:basedOn w:val="Style_1_ch"/>
    <w:link w:val="Style_34"/>
  </w:style>
  <w:style w:styleId="Style_3" w:type="paragraph">
    <w:name w:val="Основной шрифт абзаца"/>
    <w:link w:val="Style_3_ch"/>
  </w:style>
  <w:style w:styleId="Style_3_ch" w:type="character">
    <w:name w:val="Основной шрифт абзаца"/>
    <w:link w:val="Style_3"/>
  </w:style>
  <w:style w:styleId="Style_35" w:type="paragraph">
    <w:name w:val="Обычный1"/>
    <w:link w:val="Style_35_ch"/>
    <w:rPr>
      <w:sz w:val="28"/>
    </w:rPr>
  </w:style>
  <w:style w:styleId="Style_35_ch" w:type="character">
    <w:name w:val="Обычный1"/>
    <w:link w:val="Style_35"/>
    <w:rPr>
      <w:sz w:val="28"/>
    </w:rPr>
  </w:style>
  <w:style w:styleId="Style_36" w:type="paragraph">
    <w:name w:val="Знак"/>
    <w:basedOn w:val="Style_1"/>
    <w:link w:val="Style_36_ch"/>
    <w:pPr>
      <w:widowControl w:val="1"/>
      <w:spacing w:after="160" w:line="240" w:lineRule="exact"/>
      <w:ind/>
    </w:pPr>
    <w:rPr>
      <w:rFonts w:ascii="Verdana" w:hAnsi="Verdana"/>
    </w:rPr>
  </w:style>
  <w:style w:styleId="Style_36_ch" w:type="character">
    <w:name w:val="Знак"/>
    <w:basedOn w:val="Style_1_ch"/>
    <w:link w:val="Style_36"/>
    <w:rPr>
      <w:rFonts w:ascii="Verdana" w:hAnsi="Verdana"/>
    </w:rPr>
  </w:style>
  <w:style w:styleId="Style_37" w:type="paragraph">
    <w:name w:val="toc 5"/>
    <w:basedOn w:val="Style_2"/>
    <w:next w:val="Style_2"/>
    <w:link w:val="Style_37_ch"/>
    <w:uiPriority w:val="39"/>
    <w:pPr>
      <w:ind w:left="800"/>
    </w:pPr>
  </w:style>
  <w:style w:styleId="Style_37_ch" w:type="character">
    <w:name w:val="toc 5"/>
    <w:basedOn w:val="Style_2_ch"/>
    <w:link w:val="Style_37"/>
  </w:style>
  <w:style w:styleId="Style_38" w:type="paragraph">
    <w:name w:val="Заголовок"/>
    <w:basedOn w:val="Style_2"/>
    <w:next w:val="Style_2"/>
    <w:link w:val="Style_38_ch"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38_ch" w:type="character">
    <w:name w:val="Заголовок"/>
    <w:basedOn w:val="Style_2_ch"/>
    <w:link w:val="Style_38"/>
    <w:rPr>
      <w:b w:val="1"/>
      <w:caps w:val="1"/>
      <w:sz w:val="40"/>
    </w:rPr>
  </w:style>
  <w:style w:styleId="Style_39" w:type="paragraph">
    <w:name w:val="Subtitle"/>
    <w:next w:val="Style_2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2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2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2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2026-07-07T06:27:59Z</dcterms:created>
  <dcterms:modified xsi:type="dcterms:W3CDTF">2026-07-07T06:27:59Z</dcterms:modified>
</cp:coreProperties>
</file>