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200" w:val="left"/>
        </w:tabs>
        <w:ind w:hanging="4536" w:left="4536"/>
        <w:jc w:val="right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Утверждена</w:t>
      </w:r>
    </w:p>
    <w:p w14:paraId="02000000">
      <w:pPr>
        <w:widowControl w:val="1"/>
        <w:ind w:left="4536"/>
        <w:jc w:val="right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 постановлением Администрации Кашинского муниципального округа </w:t>
      </w:r>
    </w:p>
    <w:p w14:paraId="03000000">
      <w:pPr>
        <w:widowControl w:val="1"/>
        <w:ind w:left="4536"/>
        <w:jc w:val="right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Тверской области</w:t>
      </w:r>
    </w:p>
    <w:p w14:paraId="04000000">
      <w:pPr>
        <w:widowControl w:val="1"/>
        <w:tabs>
          <w:tab w:leader="none" w:pos="200" w:val="left"/>
        </w:tabs>
        <w:ind w:left="4536"/>
        <w:jc w:val="right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от __________ 2026    </w:t>
      </w:r>
      <w:r>
        <w:rPr>
          <w:rFonts w:ascii="XO Thames" w:hAnsi="XO Thames"/>
          <w:color w:val="000000"/>
          <w:sz w:val="26"/>
        </w:rPr>
        <w:t>№ _____</w:t>
      </w:r>
    </w:p>
    <w:p w14:paraId="05000000">
      <w:pPr>
        <w:widowControl w:val="1"/>
        <w:ind/>
        <w:jc w:val="center"/>
        <w:rPr>
          <w:rFonts w:ascii="XO Thames" w:hAnsi="XO Thames"/>
          <w:color w:val="000000"/>
          <w:sz w:val="26"/>
        </w:rPr>
      </w:pPr>
    </w:p>
    <w:p w14:paraId="06000000">
      <w:pPr>
        <w:widowControl w:val="1"/>
        <w:ind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Форма</w:t>
      </w:r>
    </w:p>
    <w:p w14:paraId="07000000">
      <w:pPr>
        <w:widowControl w:val="1"/>
        <w:ind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1"/>
        <w:tblW w:type="auto" w:w="0"/>
        <w:jc w:val="righ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38"/>
      </w:tblGrid>
      <w:tr>
        <w:trPr>
          <w:trHeight w:hRule="atLeast" w:val="1326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QR-код</w:t>
            </w:r>
          </w:p>
        </w:tc>
      </w:tr>
    </w:tbl>
    <w:p w14:paraId="09000000">
      <w:pPr>
        <w:widowControl w:val="1"/>
        <w:ind/>
        <w:jc w:val="center"/>
        <w:rPr>
          <w:rFonts w:ascii="XO Thames" w:hAnsi="XO Thames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ПРОВЕРОЧНЫЙ ЛИСТ</w:t>
      </w:r>
    </w:p>
    <w:p w14:paraId="0B000000">
      <w:pPr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применяемый при </w:t>
      </w:r>
      <w:r>
        <w:rPr>
          <w:rFonts w:ascii="XO Thames" w:hAnsi="XO Thames"/>
          <w:b w:val="0"/>
          <w:color w:val="000000"/>
          <w:sz w:val="28"/>
        </w:rPr>
        <w:t>осуществлении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муниципального контроля на автомобильном транспорте, городском наземном электрическом транспорте и в дорожном хозяйстве в Кашинском муниципальном округе Тверской области</w:t>
      </w:r>
    </w:p>
    <w:p w14:paraId="0C000000">
      <w:pPr>
        <w:widowControl w:val="0"/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                                                  «____» ___________20 ___ г.</w:t>
      </w:r>
    </w:p>
    <w:p w14:paraId="0D000000">
      <w:pPr>
        <w:rPr>
          <w:rFonts w:ascii="XO Thames" w:hAnsi="XO Thames"/>
          <w:i w:val="1"/>
          <w:color w:val="000000"/>
          <w:sz w:val="20"/>
        </w:rPr>
      </w:pPr>
      <w:r>
        <w:rPr>
          <w:rFonts w:ascii="XO Thames" w:hAnsi="XO Thames"/>
          <w:i w:val="1"/>
          <w:color w:val="000000"/>
          <w:sz w:val="20"/>
        </w:rPr>
        <w:t xml:space="preserve">                                                                        </w:t>
      </w:r>
      <w:r>
        <w:rPr>
          <w:rFonts w:ascii="XO Thames" w:hAnsi="XO Thames"/>
          <w:i w:val="1"/>
          <w:color w:val="000000"/>
          <w:sz w:val="20"/>
        </w:rPr>
        <w:t>дата заполнения проверочного листа</w:t>
      </w:r>
    </w:p>
    <w:p w14:paraId="0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 Наименование вида  контроля,   в</w:t>
      </w:r>
      <w:r>
        <w:rPr>
          <w:rFonts w:ascii="XO Thames" w:hAnsi="XO Thames"/>
          <w:color w:val="000000"/>
          <w:sz w:val="28"/>
        </w:rPr>
        <w:t>ключенного</w:t>
      </w:r>
      <w:r>
        <w:rPr>
          <w:rFonts w:ascii="XO Thames" w:hAnsi="XO Thames"/>
          <w:color w:val="000000"/>
          <w:sz w:val="28"/>
        </w:rPr>
        <w:t xml:space="preserve">  в   единый   реестр     видов муниципального контроля:</w:t>
      </w:r>
    </w:p>
    <w:p w14:paraId="0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 Наименование контрольного органа и реквизиты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нормативного </w:t>
      </w:r>
      <w:r>
        <w:rPr>
          <w:rFonts w:ascii="XO Thames" w:hAnsi="XO Thames"/>
          <w:color w:val="000000"/>
          <w:sz w:val="28"/>
        </w:rPr>
        <w:t>правового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акта об утверждении формы проверочного листа: 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</w:t>
      </w:r>
    </w:p>
    <w:p w14:paraId="1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</w:t>
      </w:r>
    </w:p>
    <w:p w14:paraId="1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___________________________________________________________________________</w:t>
      </w:r>
    </w:p>
    <w:p w14:paraId="1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Вид</w:t>
      </w:r>
      <w:r>
        <w:rPr>
          <w:rFonts w:ascii="XO Thames" w:hAnsi="XO Thames"/>
          <w:color w:val="000000"/>
          <w:sz w:val="28"/>
        </w:rPr>
        <w:t xml:space="preserve"> контрольного мероприятия:  __________________________</w:t>
      </w:r>
      <w:r>
        <w:rPr>
          <w:rFonts w:ascii="XO Thames" w:hAnsi="XO Thames"/>
          <w:color w:val="000000"/>
          <w:sz w:val="28"/>
        </w:rPr>
        <w:t>__________________</w:t>
      </w:r>
    </w:p>
    <w:p w14:paraId="1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___________________________________________________________________________</w:t>
      </w:r>
    </w:p>
    <w:p w14:paraId="1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 xml:space="preserve">. Объект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color w:val="000000"/>
          <w:sz w:val="28"/>
        </w:rPr>
        <w:t xml:space="preserve"> контроля, в отношении которого проводится контрольное мероприятие: _______________________________________________________________</w:t>
      </w:r>
    </w:p>
    <w:p w14:paraId="1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</w:t>
      </w:r>
    </w:p>
    <w:p w14:paraId="1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>. Фамилия, имя и отчество (при наличии) гражданина или индивидуального</w:t>
      </w:r>
    </w:p>
    <w:p w14:paraId="1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предпринимателя, его идентификационный номер налогоплательщика и (или)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основной государственный регистрационный номер индивидуального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предпринимателя, адрес регистрации гражданина или индивидуального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предпринимателя, наименование юридического лица, его идентификационный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номер налогоплательщика и (или) основной государственный регистрационный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номер, адрес </w:t>
      </w:r>
      <w:r>
        <w:rPr>
          <w:rFonts w:ascii="XO Thames" w:hAnsi="XO Thames"/>
          <w:color w:val="000000"/>
          <w:sz w:val="28"/>
        </w:rPr>
        <w:t>юридического лица</w:t>
      </w:r>
      <w:r>
        <w:rPr>
          <w:rFonts w:ascii="XO Thames" w:hAnsi="XO Thames"/>
          <w:color w:val="000000"/>
          <w:sz w:val="28"/>
        </w:rPr>
        <w:t xml:space="preserve"> (е</w:t>
      </w:r>
      <w:r>
        <w:rPr>
          <w:rFonts w:ascii="XO Thames" w:hAnsi="XO Thames"/>
          <w:color w:val="000000"/>
          <w:sz w:val="28"/>
        </w:rPr>
        <w:t>го</w:t>
      </w:r>
      <w:r>
        <w:rPr>
          <w:rFonts w:ascii="XO Thames" w:hAnsi="XO Thames"/>
          <w:color w:val="000000"/>
          <w:sz w:val="28"/>
        </w:rPr>
        <w:t xml:space="preserve"> филиалов, представительств, обособленных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структурных подразделений), являющ</w:t>
      </w:r>
      <w:r>
        <w:rPr>
          <w:rFonts w:ascii="XO Thames" w:hAnsi="XO Thames"/>
          <w:color w:val="000000"/>
          <w:sz w:val="28"/>
        </w:rPr>
        <w:t>их</w:t>
      </w:r>
      <w:r>
        <w:rPr>
          <w:rFonts w:ascii="XO Thames" w:hAnsi="XO Thames"/>
          <w:color w:val="000000"/>
          <w:sz w:val="28"/>
        </w:rPr>
        <w:t>ся контролируемым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color w:val="000000"/>
          <w:sz w:val="28"/>
        </w:rPr>
        <w:t xml:space="preserve"> лиц</w:t>
      </w:r>
      <w:r>
        <w:rPr>
          <w:rFonts w:ascii="XO Thames" w:hAnsi="XO Thames"/>
          <w:color w:val="000000"/>
          <w:sz w:val="28"/>
        </w:rPr>
        <w:t>ами:</w:t>
      </w:r>
    </w:p>
    <w:p w14:paraId="1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</w:t>
      </w:r>
    </w:p>
    <w:p w14:paraId="1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>. Место</w:t>
      </w:r>
      <w:r>
        <w:rPr>
          <w:rFonts w:ascii="XO Thames" w:hAnsi="XO Thames"/>
          <w:color w:val="000000"/>
          <w:sz w:val="28"/>
        </w:rPr>
        <w:t xml:space="preserve">  (места)  </w:t>
      </w:r>
      <w:r>
        <w:rPr>
          <w:rFonts w:ascii="XO Thames" w:hAnsi="XO Thames"/>
          <w:color w:val="000000"/>
          <w:sz w:val="28"/>
        </w:rPr>
        <w:t>проведения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контрольного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мероприятия с   заполнением</w:t>
      </w:r>
    </w:p>
    <w:p w14:paraId="1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проверочного листа: _______________</w:t>
      </w:r>
      <w:r>
        <w:rPr>
          <w:rFonts w:ascii="XO Thames" w:hAnsi="XO Thames"/>
          <w:color w:val="000000"/>
          <w:sz w:val="28"/>
        </w:rPr>
        <w:t>_</w:t>
      </w:r>
      <w:r>
        <w:rPr>
          <w:rFonts w:ascii="XO Thames" w:hAnsi="XO Thames"/>
          <w:color w:val="000000"/>
          <w:sz w:val="28"/>
        </w:rPr>
        <w:t>_________________________________________</w:t>
      </w:r>
    </w:p>
    <w:p w14:paraId="1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</w:t>
      </w:r>
    </w:p>
    <w:p w14:paraId="1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7</w:t>
      </w:r>
      <w:r>
        <w:rPr>
          <w:rFonts w:ascii="XO Thames" w:hAnsi="XO Thames"/>
          <w:color w:val="000000"/>
          <w:sz w:val="28"/>
        </w:rPr>
        <w:t>. Реквизиты решения контрольного органа о проведении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контрольного мероприятия, подписанного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уполномоченным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должностным лицом контрольного органа: 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</w:t>
      </w:r>
    </w:p>
    <w:p w14:paraId="1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</w:t>
      </w:r>
    </w:p>
    <w:p w14:paraId="1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8</w:t>
      </w:r>
      <w:r>
        <w:rPr>
          <w:rFonts w:ascii="XO Thames" w:hAnsi="XO Thames"/>
          <w:color w:val="000000"/>
          <w:sz w:val="28"/>
        </w:rPr>
        <w:t>. Учётный номер контрольного мероприятия:  _________________________</w:t>
      </w:r>
      <w:r>
        <w:rPr>
          <w:rFonts w:ascii="XO Thames" w:hAnsi="XO Thames"/>
          <w:color w:val="000000"/>
          <w:sz w:val="28"/>
        </w:rPr>
        <w:t>_________</w:t>
      </w:r>
    </w:p>
    <w:p w14:paraId="2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___________________________________________________________________________</w:t>
      </w:r>
    </w:p>
    <w:p w14:paraId="2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9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Список контрольных</w:t>
      </w:r>
      <w:r>
        <w:rPr>
          <w:rFonts w:ascii="XO Thames" w:hAnsi="XO Thames"/>
          <w:color w:val="000000"/>
          <w:sz w:val="28"/>
        </w:rPr>
        <w:t xml:space="preserve"> вопросов, отражающих содержание обязательных требований,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ответы на которые свидетельствует о соблюдении или несоблюдении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контролируемым лицом обязательных требований:</w:t>
      </w:r>
    </w:p>
    <w:p w14:paraId="22000000">
      <w:pPr>
        <w:rPr>
          <w:rFonts w:ascii="XO Thames" w:hAnsi="XO Thames"/>
          <w:color w:val="000000"/>
        </w:rPr>
      </w:pPr>
    </w:p>
    <w:tbl>
      <w:tblPr>
        <w:tblStyle w:val="Style_1"/>
        <w:tblW w:type="auto" w:w="0"/>
        <w:tblInd w:type="dxa" w:w="1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0"/>
        <w:gridCol w:w="2700"/>
        <w:gridCol w:w="1998"/>
        <w:gridCol w:w="717"/>
        <w:gridCol w:w="780"/>
        <w:gridCol w:w="1304"/>
        <w:gridCol w:w="1990"/>
        <w:gridCol w:w="200"/>
      </w:tblGrid>
      <w:tr>
        <w:trPr>
          <w:trHeight w:hRule="atLeast" w:val="2870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№ п/п</w:t>
            </w:r>
          </w:p>
        </w:tc>
        <w:tc>
          <w:tcPr>
            <w:tcW w:type="dxa" w:w="2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type="dxa" w:w="19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8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Ответы на контрольные вопросы</w:t>
            </w:r>
          </w:p>
        </w:tc>
        <w:tc>
          <w:tcPr>
            <w:tcW w:type="dxa" w:w="219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да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нет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jc w:val="center"/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неприменимо</w:t>
            </w:r>
          </w:p>
        </w:tc>
        <w:tc>
          <w:tcPr>
            <w:tcW w:type="dxa" w:w="219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30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Объекты дорожного сервиса </w:t>
            </w:r>
            <w:r>
              <w:rPr>
                <w:rFonts w:ascii="XO Thames" w:hAnsi="XO Thames"/>
                <w:color w:val="000000"/>
                <w:sz w:val="22"/>
              </w:rPr>
              <w:t xml:space="preserve">оборудованы </w:t>
            </w:r>
            <w:r>
              <w:rPr>
                <w:rFonts w:ascii="XO Thames" w:hAnsi="XO Thames"/>
                <w:color w:val="000000"/>
                <w:sz w:val="22"/>
              </w:rPr>
              <w:t>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</w:t>
            </w:r>
            <w:r>
              <w:rPr>
                <w:rFonts w:ascii="XO Thames" w:hAnsi="XO Thames"/>
                <w:color w:val="000000"/>
                <w:sz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</w:rPr>
              <w:t>общего пользования местного значения (далее – местная автомобильная дорога)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Част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>ь 6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 xml:space="preserve"> статьи 22 Федерального закона 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  <w:p w14:paraId="2E000000">
            <w:pPr>
              <w:rPr>
                <w:rFonts w:ascii="XO Thames" w:hAnsi="XO Thames"/>
                <w:b w:val="1"/>
                <w:color w:val="000000"/>
                <w:sz w:val="22"/>
              </w:rPr>
            </w:pP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Соблюдаются  ли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  надзора?</w:t>
            </w:r>
          </w:p>
          <w:p w14:paraId="35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XO Thames" w:hAnsi="XO Thames"/>
                <w:b w:val="1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Пункт  2  статьи  16  Федерального  закона  от  08.11.2007  №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(далее – Федеральный закон от 08.11.2007 № 257-ФЗ)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Соблюдается </w:t>
            </w:r>
            <w:r>
              <w:rPr>
                <w:rFonts w:ascii="XO Thames" w:hAnsi="XO Thames"/>
                <w:color w:val="000000"/>
                <w:sz w:val="22"/>
              </w:rPr>
              <w:t xml:space="preserve">ли </w:t>
            </w:r>
            <w:r>
              <w:rPr>
                <w:rFonts w:ascii="XO Thames" w:hAnsi="XO Thames"/>
                <w:color w:val="000000"/>
                <w:sz w:val="22"/>
              </w:rPr>
              <w:t>запрет на осуществление в</w:t>
            </w:r>
            <w:r>
              <w:rPr>
                <w:rFonts w:ascii="XO Thames" w:hAnsi="XO Thames"/>
                <w:color w:val="000000"/>
                <w:sz w:val="22"/>
              </w:rPr>
              <w:t xml:space="preserve"> границах полосы отвода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местной </w:t>
            </w:r>
            <w:r>
              <w:rPr>
                <w:rFonts w:ascii="XO Thames" w:hAnsi="XO Thames"/>
                <w:color w:val="000000"/>
                <w:sz w:val="22"/>
              </w:rPr>
              <w:t>автомобильной дороги</w:t>
            </w:r>
            <w:r>
              <w:rPr>
                <w:rFonts w:ascii="XO Thames" w:hAnsi="XO Thames"/>
                <w:color w:val="000000"/>
                <w:sz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</w:rPr>
              <w:t>следующих действий:</w:t>
            </w:r>
          </w:p>
          <w:p w14:paraId="3D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 xml:space="preserve">Часть 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>3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 xml:space="preserve"> статьи 2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>5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 xml:space="preserve"> Федерального закона № 257-ФЗ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  <w:r>
              <w:rPr>
                <w:rFonts w:ascii="XO Thames" w:hAnsi="XO Thames"/>
                <w:color w:val="000000"/>
                <w:sz w:val="22"/>
              </w:rPr>
              <w:t xml:space="preserve">.1 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на</w:t>
            </w:r>
            <w:r>
              <w:rPr>
                <w:rFonts w:ascii="XO Thames" w:hAnsi="XO Thames"/>
                <w:color w:val="000000"/>
                <w:sz w:val="22"/>
              </w:rPr>
              <w:t xml:space="preserve"> выполнение работ, не связанных со </w:t>
            </w:r>
            <w:r>
              <w:rPr>
                <w:rFonts w:ascii="XO Thames" w:hAnsi="XO Thames"/>
                <w:color w:val="000000"/>
                <w:sz w:val="22"/>
              </w:rPr>
              <w:t xml:space="preserve">строительством, с реконструкцией, капитальным ремонтом, ремонтом и содержанием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местной </w:t>
            </w:r>
            <w:r>
              <w:rPr>
                <w:rFonts w:ascii="XO Thames" w:hAnsi="XO Thames"/>
                <w:color w:val="000000"/>
                <w:sz w:val="22"/>
              </w:rPr>
              <w:t>автомобильной дороги, а также с размещением объектов дорожного сервиса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45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  <w:r>
              <w:rPr>
                <w:rFonts w:ascii="XO Thames" w:hAnsi="XO Thames"/>
                <w:color w:val="000000"/>
                <w:sz w:val="22"/>
              </w:rPr>
              <w:t>.2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на </w:t>
            </w:r>
            <w:r>
              <w:rPr>
                <w:rFonts w:ascii="XO Thames" w:hAnsi="XO Thames"/>
                <w:color w:val="000000"/>
                <w:sz w:val="22"/>
              </w:rPr>
              <w:t xml:space="preserve">размещение зданий, строений, сооружений и других объектов, не предназначенных для обслуживания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местной </w:t>
            </w:r>
            <w:r>
              <w:rPr>
                <w:rFonts w:ascii="XO Thames" w:hAnsi="XO Thames"/>
                <w:color w:val="000000"/>
                <w:sz w:val="22"/>
              </w:rPr>
              <w:t>автомобильной дороги, ее строительства, реконструкции, капитального ремонта, ремонта и содержания и не относящихся к объектам дорожного сервиса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4C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  <w:r>
              <w:rPr>
                <w:rFonts w:ascii="XO Thames" w:hAnsi="XO Thames"/>
                <w:color w:val="000000"/>
                <w:sz w:val="22"/>
              </w:rPr>
              <w:t>.3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на </w:t>
            </w:r>
            <w:r>
              <w:rPr>
                <w:rFonts w:ascii="XO Thames" w:hAnsi="XO Thames"/>
                <w:color w:val="000000"/>
                <w:sz w:val="22"/>
              </w:rPr>
              <w:t>распашк</w:t>
            </w:r>
            <w:r>
              <w:rPr>
                <w:rFonts w:ascii="XO Thames" w:hAnsi="XO Thames"/>
                <w:color w:val="000000"/>
                <w:sz w:val="22"/>
              </w:rPr>
              <w:t>у</w:t>
            </w:r>
            <w:r>
              <w:rPr>
                <w:rFonts w:ascii="XO Thames" w:hAnsi="XO Thames"/>
                <w:color w:val="000000"/>
                <w:sz w:val="22"/>
              </w:rPr>
              <w:t xml:space="preserve">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местной </w:t>
            </w:r>
            <w:r>
              <w:rPr>
                <w:rFonts w:ascii="XO Thames" w:hAnsi="XO Thames"/>
                <w:color w:val="000000"/>
                <w:sz w:val="22"/>
              </w:rPr>
              <w:t>автомобильной дороги</w:t>
            </w:r>
            <w:r>
              <w:rPr>
                <w:rFonts w:ascii="XO Thames" w:hAnsi="XO Thames"/>
                <w:color w:val="000000"/>
                <w:sz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</w:rPr>
              <w:t xml:space="preserve">или ремонту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местной </w:t>
            </w:r>
            <w:r>
              <w:rPr>
                <w:rFonts w:ascii="XO Thames" w:hAnsi="XO Thames"/>
                <w:color w:val="000000"/>
                <w:sz w:val="22"/>
              </w:rPr>
              <w:t>автомобильной дороги, ее участков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53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  <w:r>
              <w:rPr>
                <w:rFonts w:ascii="XO Thames" w:hAnsi="XO Thames"/>
                <w:color w:val="000000"/>
                <w:sz w:val="22"/>
              </w:rPr>
              <w:t>.4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на </w:t>
            </w:r>
            <w:r>
              <w:rPr>
                <w:rFonts w:ascii="XO Thames" w:hAnsi="XO Thames"/>
                <w:color w:val="000000"/>
                <w:sz w:val="22"/>
              </w:rPr>
              <w:t xml:space="preserve">выпас животных, а также их прогон через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местную </w:t>
            </w:r>
            <w:r>
              <w:rPr>
                <w:rFonts w:ascii="XO Thames" w:hAnsi="XO Thames"/>
                <w:color w:val="000000"/>
                <w:sz w:val="22"/>
              </w:rPr>
              <w:t>автомобильн</w:t>
            </w:r>
            <w:r>
              <w:rPr>
                <w:rFonts w:ascii="XO Thames" w:hAnsi="XO Thames"/>
                <w:color w:val="000000"/>
                <w:sz w:val="22"/>
              </w:rPr>
              <w:t>ую</w:t>
            </w:r>
            <w:r>
              <w:rPr>
                <w:rFonts w:ascii="XO Thames" w:hAnsi="XO Thames"/>
                <w:color w:val="000000"/>
                <w:sz w:val="22"/>
              </w:rPr>
              <w:t xml:space="preserve"> дорог</w:t>
            </w:r>
            <w:r>
              <w:rPr>
                <w:rFonts w:ascii="XO Thames" w:hAnsi="XO Thames"/>
                <w:color w:val="000000"/>
                <w:sz w:val="22"/>
              </w:rPr>
              <w:t>у</w:t>
            </w:r>
            <w:r>
              <w:rPr>
                <w:rFonts w:ascii="XO Thames" w:hAnsi="XO Thames"/>
                <w:color w:val="000000"/>
                <w:sz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</w:rPr>
              <w:t>вне специально установленных мест, согласованных с владельц</w:t>
            </w:r>
            <w:r>
              <w:rPr>
                <w:rFonts w:ascii="XO Thames" w:hAnsi="XO Thames"/>
                <w:color w:val="000000"/>
                <w:sz w:val="22"/>
              </w:rPr>
              <w:t>ем</w:t>
            </w:r>
            <w:r>
              <w:rPr>
                <w:rFonts w:ascii="XO Thames" w:hAnsi="XO Thames"/>
                <w:color w:val="000000"/>
                <w:sz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</w:rPr>
              <w:t xml:space="preserve">местной </w:t>
            </w:r>
            <w:r>
              <w:rPr>
                <w:rFonts w:ascii="XO Thames" w:hAnsi="XO Thames"/>
                <w:color w:val="000000"/>
                <w:sz w:val="22"/>
              </w:rPr>
              <w:t>автомобильн</w:t>
            </w:r>
            <w:r>
              <w:rPr>
                <w:rFonts w:ascii="XO Thames" w:hAnsi="XO Thames"/>
                <w:color w:val="000000"/>
                <w:sz w:val="22"/>
              </w:rPr>
              <w:t>ой</w:t>
            </w:r>
            <w:r>
              <w:rPr>
                <w:rFonts w:ascii="XO Thames" w:hAnsi="XO Thames"/>
                <w:color w:val="000000"/>
                <w:sz w:val="22"/>
              </w:rPr>
              <w:t xml:space="preserve"> дорог</w:t>
            </w:r>
            <w:r>
              <w:rPr>
                <w:rFonts w:ascii="XO Thames" w:hAnsi="XO Thames"/>
                <w:color w:val="000000"/>
                <w:sz w:val="22"/>
              </w:rPr>
              <w:t>и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5A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  <w:r>
              <w:rPr>
                <w:rFonts w:ascii="XO Thames" w:hAnsi="XO Thames"/>
                <w:color w:val="000000"/>
                <w:sz w:val="22"/>
              </w:rPr>
              <w:t>.5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на </w:t>
            </w:r>
            <w:r>
              <w:rPr>
                <w:rFonts w:ascii="XO Thames" w:hAnsi="XO Thames"/>
                <w:color w:val="000000"/>
                <w:sz w:val="22"/>
              </w:rPr>
              <w:t>установк</w:t>
            </w:r>
            <w:r>
              <w:rPr>
                <w:rFonts w:ascii="XO Thames" w:hAnsi="XO Thames"/>
                <w:color w:val="000000"/>
                <w:sz w:val="22"/>
              </w:rPr>
              <w:t>у</w:t>
            </w:r>
            <w:r>
              <w:rPr>
                <w:rFonts w:ascii="XO Thames" w:hAnsi="XO Thames"/>
                <w:color w:val="000000"/>
                <w:sz w:val="22"/>
              </w:rPr>
              <w:t xml:space="preserve"> рекламных конструкций, не соответствующих требованиям технических регламентов и (или) нормативным правовым актам о безопасности дорожного </w:t>
            </w:r>
            <w:r>
              <w:rPr>
                <w:rFonts w:ascii="XO Thames" w:hAnsi="XO Thames"/>
                <w:color w:val="000000"/>
                <w:sz w:val="22"/>
              </w:rPr>
              <w:t>движения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61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3</w:t>
            </w:r>
            <w:r>
              <w:rPr>
                <w:rFonts w:ascii="XO Thames" w:hAnsi="XO Thames"/>
                <w:color w:val="000000"/>
                <w:sz w:val="22"/>
              </w:rPr>
              <w:t>.6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на </w:t>
            </w:r>
            <w:r>
              <w:rPr>
                <w:rFonts w:ascii="XO Thames" w:hAnsi="XO Thames"/>
                <w:color w:val="000000"/>
                <w:sz w:val="22"/>
              </w:rPr>
              <w:t>установк</w:t>
            </w:r>
            <w:r>
              <w:rPr>
                <w:rFonts w:ascii="XO Thames" w:hAnsi="XO Thames"/>
                <w:color w:val="000000"/>
                <w:sz w:val="22"/>
              </w:rPr>
              <w:t>у</w:t>
            </w:r>
            <w:r>
              <w:rPr>
                <w:rFonts w:ascii="XO Thames" w:hAnsi="XO Thames"/>
                <w:color w:val="000000"/>
                <w:sz w:val="22"/>
              </w:rPr>
              <w:t xml:space="preserve"> информационных щитов и указателей, не имеющих отношения к обеспечению безопасности дорожного движения или осуществлению дорожной деятельности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68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  <w:p w14:paraId="6F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XO Thames" w:hAnsi="XO Thames"/>
                <w:b w:val="1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 xml:space="preserve">Пункт  3  статьи  16  Федерального  закона  от  08.11.2007  № 257-ФЗ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В</w:t>
            </w:r>
            <w:r>
              <w:rPr>
                <w:rFonts w:ascii="XO Thames" w:hAnsi="XO Thames"/>
                <w:color w:val="000000"/>
                <w:sz w:val="22"/>
              </w:rPr>
              <w:t>ыда</w:t>
            </w:r>
            <w:r>
              <w:rPr>
                <w:rFonts w:ascii="XO Thames" w:hAnsi="XO Thames"/>
                <w:color w:val="000000"/>
                <w:sz w:val="22"/>
              </w:rPr>
              <w:t>но</w:t>
            </w:r>
            <w:r>
              <w:rPr>
                <w:rFonts w:ascii="XO Thames" w:hAnsi="XO Thames"/>
                <w:color w:val="000000"/>
                <w:sz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</w:rPr>
              <w:t xml:space="preserve">ли </w:t>
            </w:r>
            <w:r>
              <w:rPr>
                <w:rFonts w:ascii="XO Thames" w:hAnsi="XO Thames"/>
                <w:color w:val="000000"/>
                <w:sz w:val="22"/>
              </w:rPr>
              <w:t>специально</w:t>
            </w:r>
            <w:r>
              <w:rPr>
                <w:rFonts w:ascii="XO Thames" w:hAnsi="XO Thames"/>
                <w:color w:val="000000"/>
                <w:sz w:val="22"/>
              </w:rPr>
              <w:t>е</w:t>
            </w:r>
            <w:r>
              <w:rPr>
                <w:rFonts w:ascii="XO Thames" w:hAnsi="XO Thames"/>
                <w:color w:val="000000"/>
                <w:sz w:val="22"/>
              </w:rPr>
              <w:t xml:space="preserve"> разрешени</w:t>
            </w:r>
            <w:r>
              <w:rPr>
                <w:rFonts w:ascii="XO Thames" w:hAnsi="XO Thames"/>
                <w:color w:val="000000"/>
                <w:sz w:val="22"/>
              </w:rPr>
              <w:t>е</w:t>
            </w:r>
            <w:r>
              <w:rPr>
                <w:rFonts w:ascii="XO Thames" w:hAnsi="XO Thames"/>
                <w:color w:val="000000"/>
                <w:sz w:val="22"/>
              </w:rPr>
              <w:t xml:space="preserve"> на движение по</w:t>
            </w:r>
            <w:r>
              <w:rPr>
                <w:rFonts w:ascii="XO Thames" w:hAnsi="XO Thames"/>
                <w:color w:val="000000"/>
                <w:sz w:val="22"/>
              </w:rPr>
              <w:t xml:space="preserve"> местной</w:t>
            </w:r>
            <w:r>
              <w:rPr>
                <w:rFonts w:ascii="XO Thames" w:hAnsi="XO Thames"/>
                <w:color w:val="000000"/>
                <w:sz w:val="22"/>
              </w:rPr>
              <w:t xml:space="preserve">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</w:t>
            </w:r>
            <w:r>
              <w:rPr>
                <w:rFonts w:ascii="XO Thames" w:hAnsi="XO Thames"/>
                <w:color w:val="000000"/>
                <w:sz w:val="22"/>
              </w:rPr>
              <w:t>?</w:t>
            </w:r>
          </w:p>
          <w:p w14:paraId="78000000">
            <w:pPr>
              <w:widowControl w:val="1"/>
              <w:ind/>
              <w:jc w:val="both"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XO Thames" w:hAnsi="XO Thames"/>
                <w:b w:val="0"/>
                <w:color w:val="000000"/>
                <w:sz w:val="22"/>
              </w:rPr>
            </w:pPr>
            <w:r>
              <w:rPr>
                <w:rFonts w:ascii="XO Thames" w:hAnsi="XO Thames"/>
                <w:b w:val="0"/>
                <w:color w:val="000000"/>
                <w:sz w:val="22"/>
              </w:rPr>
              <w:t>Част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>и 2, 10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 xml:space="preserve"> статьи 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>31</w:t>
            </w:r>
            <w:r>
              <w:rPr>
                <w:rFonts w:ascii="XO Thames" w:hAnsi="XO Thames"/>
                <w:b w:val="0"/>
                <w:color w:val="000000"/>
                <w:sz w:val="22"/>
              </w:rPr>
              <w:t xml:space="preserve"> Федерального закона № 257-ФЗ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Соблюдается  ли  состав  работ  по  ремонту  автомобильных  дорог?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Пункт  4  статьи  16  Федерального  закона  от  08.11.2007  № 257-ФЗ;</w:t>
            </w:r>
          </w:p>
          <w:p w14:paraId="8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приказ  Минтранса  России  от  16.11.2012  № 402  «Об  утверждении  Классификации  работ  по  капитальному  ремонту,  ремонту  и  содержанию  автомобильных  дорог»  (далее – приказ Минтранса России  от  16.11.2012  </w:t>
            </w:r>
            <w:r>
              <w:rPr>
                <w:rStyle w:val="Style_2_ch"/>
                <w:rFonts w:ascii="XO Thames" w:hAnsi="XO Thames"/>
                <w:color w:val="000000"/>
                <w:sz w:val="22"/>
              </w:rPr>
              <w:br/>
            </w:r>
            <w:r>
              <w:rPr>
                <w:rStyle w:val="Style_2_ch"/>
                <w:rFonts w:ascii="XO Thames" w:hAnsi="XO Thames"/>
                <w:color w:val="000000"/>
                <w:sz w:val="22"/>
              </w:rPr>
              <w:t>№ 402)</w:t>
            </w:r>
          </w:p>
          <w:p w14:paraId="8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Пункты  1,  2  статьи  17  Федерального  закона  от  08.11.2007  № 257-ФЗ </w:t>
            </w:r>
          </w:p>
          <w:p w14:paraId="8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Пункт  3  статьи  17  Федерального  закона  от  08.11.2007  №  257-ФЗ;</w:t>
            </w:r>
          </w:p>
          <w:p w14:paraId="93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приказ  Минтранса  России  от  16.11.2012  № 402 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</w:t>
            </w:r>
            <w:r>
              <w:rPr>
                <w:rStyle w:val="Style_2_ch"/>
                <w:rFonts w:ascii="XO Thames" w:hAnsi="XO Thames"/>
                <w:color w:val="000000"/>
                <w:sz w:val="22"/>
              </w:rPr>
              <w:t>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Пункт  1  статьи  18  Федерального  закона  от  08.11.2007  №  257-ФЗ 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  <w:p w14:paraId="A1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Пункт  1  статьи  22  Федерального  закона  от  08.11.2007  № 257-ФЗ 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  <w:p w14:paraId="A9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Пункт  3  статьи  22  Федерального  закона  от  08.11.2007  №  257-ФЗ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Осуществляется ли движение по автомобильным дорогам местного значения на транспортных средствах, имеющих элементы конструкций, которые могут нанести повреждение автомобильным дорогам местного значения?</w:t>
            </w:r>
          </w:p>
          <w:p w14:paraId="B1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Подпункт 1 пункта 1 статьи 29 Федерального закона от 08.11.2007 № 257-ФЗ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rPr>
          <w:trHeight w:hRule="atLeast" w:val="2369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Загрязняются ли при использовании автомобильных дорог местного значения дорожное покрытие, полосы отвода и придорожные полосы автомобильных дорог местного значения?</w:t>
            </w:r>
          </w:p>
          <w:p w14:paraId="B9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Подпункт 1 пункта 2 статьи 29 Федерального закона от 08.11.2007 № 257-ФЗ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rPr>
          <w:trHeight w:hRule="atLeast" w:val="1960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Создаются ли при использовании автомобильных дорог местного значения условия, препятствующие </w:t>
            </w:r>
            <w:r>
              <w:rPr>
                <w:rStyle w:val="Style_2_ch"/>
                <w:rFonts w:ascii="XO Thames" w:hAnsi="XO Thames"/>
                <w:color w:val="000000"/>
                <w:sz w:val="22"/>
              </w:rPr>
              <w:t>обеспечению безопасности дорожного движения?</w:t>
            </w:r>
          </w:p>
          <w:p w14:paraId="C1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Подпункт 4 пункта 2 статьи 29 Федерального закона от 08.11.2007 № 257-ФЗ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Повреждаются ли лицом, в отношении которого проводится проверка, автомобильные дороги местного значения или осуществляются им иные действия, наносящие ущерб автомобильным дорогам местного значения либо создающие препятствия движению транспортных средств и (или) пешеходов?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Подпункт 6 пункта 2 статьи 29 Федерального закона от 08.11.2007 № 257-ФЗ 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2"/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Осуществляются ли  перевозки пассажиров и багажа по маршруту регулярных перевозок в соответствии с утвержденным расписанием движения транспортных средств?</w:t>
            </w:r>
          </w:p>
          <w:p w14:paraId="D0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Пункт 5 статьи 27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от 13.07.2015 № 220-ФЗ), пункты 3-8 Раздела 2 Постановления Правительства РФ от 01.10.2020 № 1586 «Об утверждении Правил перевозок пассажиров и багажа автомобильным</w:t>
            </w:r>
            <w:r>
              <w:rPr>
                <w:rStyle w:val="Style_2_ch"/>
                <w:rFonts w:ascii="XO Thames" w:hAnsi="XO Thames"/>
                <w:color w:val="000000"/>
                <w:sz w:val="22"/>
              </w:rPr>
              <w:t xml:space="preserve"> транспортом и городским наземным электрическим транспортом» (далее – Постановление Правительства РФ от 01.10.2020 № 1586)</w:t>
            </w:r>
          </w:p>
          <w:p w14:paraId="D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17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Соблюдается ли установленная схема движения транспортных средств по маршрутам регулярных пассажирских перевозок?</w:t>
            </w:r>
          </w:p>
          <w:p w14:paraId="D9000000">
            <w:pPr>
              <w:pStyle w:val="Style_2"/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2"/>
              </w:rPr>
            </w:pPr>
            <w:r>
              <w:rPr>
                <w:rStyle w:val="Style_2_ch"/>
                <w:rFonts w:ascii="XO Thames" w:hAnsi="XO Thames"/>
                <w:color w:val="000000"/>
                <w:sz w:val="22"/>
              </w:rPr>
              <w:t>Статья 14, 17, 25 Федерального закона от 13.07.2015 № 220-ФЗ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XO Thames" w:hAnsi="XO Thames"/>
                <w:color w:val="000000"/>
                <w:sz w:val="22"/>
              </w:rPr>
            </w:pPr>
          </w:p>
        </w:tc>
        <w:tc>
          <w:tcPr>
            <w:tcW w:type="dxa" w:w="21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</w:tbl>
    <w:p w14:paraId="D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XO Thames" w:hAnsi="XO Thames"/>
          <w:color w:val="000000"/>
          <w:sz w:val="28"/>
        </w:rPr>
      </w:pPr>
    </w:p>
    <w:tbl>
      <w:tblPr>
        <w:tblStyle w:val="Style_1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81"/>
        <w:gridCol w:w="2663"/>
        <w:gridCol w:w="931"/>
        <w:gridCol w:w="4155"/>
      </w:tblGrid>
      <w:tr>
        <w:tc>
          <w:tcPr>
            <w:tcW w:type="dxa" w:w="288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0000000">
            <w:pPr>
              <w:rPr>
                <w:rFonts w:ascii="XO Thames" w:hAnsi="XO Thames"/>
                <w:color w:val="000000"/>
                <w:sz w:val="26"/>
              </w:rPr>
            </w:pPr>
          </w:p>
        </w:tc>
        <w:tc>
          <w:tcPr>
            <w:tcW w:type="dxa" w:w="266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1000000">
            <w:pPr>
              <w:rPr>
                <w:rFonts w:ascii="XO Thames" w:hAnsi="XO Thames"/>
                <w:color w:val="000000"/>
                <w:sz w:val="26"/>
              </w:rPr>
            </w:pP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2000000">
            <w:pPr>
              <w:rPr>
                <w:rFonts w:ascii="XO Thames" w:hAnsi="XO Thames"/>
                <w:color w:val="000000"/>
                <w:sz w:val="26"/>
              </w:rPr>
            </w:pPr>
          </w:p>
        </w:tc>
        <w:tc>
          <w:tcPr>
            <w:tcW w:type="dxa" w:w="415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3000000">
            <w:pPr>
              <w:rPr>
                <w:rFonts w:ascii="XO Thames" w:hAnsi="XO Thames"/>
                <w:color w:val="000000"/>
                <w:sz w:val="26"/>
              </w:rPr>
            </w:pPr>
          </w:p>
        </w:tc>
      </w:tr>
      <w:tr>
        <w:tc>
          <w:tcPr>
            <w:tcW w:type="dxa" w:w="5544"/>
            <w:gridSpan w:val="2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4000000">
            <w:pPr>
              <w:widowControl w:val="1"/>
              <w:ind/>
              <w:jc w:val="center"/>
              <w:rPr>
                <w:rFonts w:ascii="XO Thames" w:hAnsi="XO Thames"/>
                <w:i w:val="1"/>
                <w:color w:val="000000"/>
                <w:sz w:val="22"/>
              </w:rPr>
            </w:pPr>
            <w:r>
              <w:rPr>
                <w:rFonts w:ascii="XO Thames" w:hAnsi="XO Thames"/>
                <w:i w:val="1"/>
                <w:color w:val="000000"/>
                <w:sz w:val="22"/>
              </w:rPr>
              <w:t xml:space="preserve">(должность, фамилия, инициалы </w:t>
            </w:r>
            <w:r>
              <w:rPr>
                <w:rFonts w:ascii="XO Thames" w:hAnsi="XO Thames"/>
                <w:i w:val="1"/>
                <w:color w:val="000000"/>
                <w:sz w:val="22"/>
              </w:rPr>
              <w:t xml:space="preserve">должностного </w:t>
            </w:r>
            <w:r>
              <w:rPr>
                <w:rFonts w:ascii="XO Thames" w:hAnsi="XO Thames"/>
                <w:i w:val="1"/>
                <w:color w:val="000000"/>
                <w:sz w:val="22"/>
              </w:rPr>
              <w:t xml:space="preserve">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</w:t>
            </w:r>
            <w:r>
              <w:rPr>
                <w:rFonts w:ascii="XO Thames" w:hAnsi="XO Thames"/>
                <w:i w:val="1"/>
                <w:color w:val="000000"/>
                <w:sz w:val="22"/>
              </w:rPr>
              <w:t>проводящего контрольное мероприятие и заполняющего проверочный лист</w:t>
            </w:r>
            <w:r>
              <w:rPr>
                <w:rFonts w:ascii="XO Thames" w:hAnsi="XO Thames"/>
                <w:i w:val="1"/>
                <w:color w:val="000000"/>
                <w:sz w:val="22"/>
              </w:rPr>
              <w:t>)</w:t>
            </w: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5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 </w:t>
            </w:r>
          </w:p>
        </w:tc>
        <w:tc>
          <w:tcPr>
            <w:tcW w:type="dxa" w:w="415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6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5544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7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 </w:t>
            </w: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8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 </w:t>
            </w:r>
          </w:p>
        </w:tc>
        <w:tc>
          <w:tcPr>
            <w:tcW w:type="dxa" w:w="415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9000000">
            <w:pPr>
              <w:rPr>
                <w:rFonts w:ascii="XO Thames" w:hAnsi="XO Thames"/>
                <w:color w:val="000000"/>
                <w:sz w:val="22"/>
              </w:rPr>
            </w:pPr>
          </w:p>
        </w:tc>
      </w:tr>
      <w:tr>
        <w:tc>
          <w:tcPr>
            <w:tcW w:type="dxa" w:w="5544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 </w:t>
            </w:r>
          </w:p>
        </w:tc>
        <w:tc>
          <w:tcPr>
            <w:tcW w:type="dxa" w:w="93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B000000">
            <w:pPr>
              <w:rPr>
                <w:rFonts w:ascii="XO Thames" w:hAnsi="XO Thames"/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</w:rPr>
              <w:t> </w:t>
            </w:r>
          </w:p>
        </w:tc>
        <w:tc>
          <w:tcPr>
            <w:tcW w:type="dxa" w:w="4155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C000000">
            <w:pPr>
              <w:widowControl w:val="1"/>
              <w:ind/>
              <w:jc w:val="center"/>
              <w:rPr>
                <w:rFonts w:ascii="XO Thames" w:hAnsi="XO Thames"/>
                <w:i w:val="1"/>
                <w:color w:val="000000"/>
                <w:sz w:val="22"/>
              </w:rPr>
            </w:pPr>
            <w:r>
              <w:rPr>
                <w:rFonts w:ascii="XO Thames" w:hAnsi="XO Thames"/>
                <w:i w:val="1"/>
                <w:color w:val="000000"/>
                <w:sz w:val="22"/>
              </w:rPr>
              <w:t>(подпись)</w:t>
            </w:r>
          </w:p>
        </w:tc>
      </w:tr>
    </w:tbl>
    <w:p w14:paraId="ED000000">
      <w:pPr>
        <w:rPr>
          <w:rFonts w:ascii="XO Thames" w:hAnsi="XO Thames"/>
          <w:color w:val="000000"/>
        </w:rPr>
      </w:pPr>
    </w:p>
    <w:p w14:paraId="EE000000">
      <w:pPr>
        <w:pStyle w:val="Style_2"/>
        <w:rPr>
          <w:rFonts w:ascii="XO Thames" w:hAnsi="XO Thames"/>
          <w:color w:val="000000"/>
        </w:rPr>
      </w:pPr>
    </w:p>
    <w:p w14:paraId="EF000000">
      <w:pPr>
        <w:pStyle w:val="Style_2"/>
        <w:rPr>
          <w:rFonts w:ascii="XO Thames" w:hAnsi="XO Thames"/>
          <w:color w:val="000000"/>
        </w:rPr>
      </w:pPr>
    </w:p>
    <w:p w14:paraId="F0000000">
      <w:pPr>
        <w:pStyle w:val="Style_2"/>
        <w:rPr>
          <w:rFonts w:ascii="XO Thames" w:hAnsi="XO Thames"/>
          <w:color w:val="000000"/>
        </w:rPr>
      </w:pPr>
    </w:p>
    <w:p w14:paraId="F1000000">
      <w:pPr>
        <w:pStyle w:val="Style_2"/>
        <w:rPr>
          <w:rFonts w:ascii="XO Thames" w:hAnsi="XO Thames"/>
          <w:color w:val="000000"/>
        </w:rPr>
      </w:pPr>
    </w:p>
    <w:p w14:paraId="F2000000">
      <w:pPr>
        <w:pStyle w:val="Style_2"/>
        <w:rPr>
          <w:rFonts w:ascii="XO Thames" w:hAnsi="XO Thames"/>
          <w:color w:val="000000"/>
        </w:rPr>
      </w:pPr>
    </w:p>
    <w:p w14:paraId="F3000000">
      <w:pPr>
        <w:pStyle w:val="Style_2"/>
        <w:rPr>
          <w:rFonts w:ascii="XO Thames" w:hAnsi="XO Thames"/>
          <w:color w:val="000000"/>
        </w:rPr>
      </w:pPr>
    </w:p>
    <w:p w14:paraId="F4000000">
      <w:pPr>
        <w:pStyle w:val="Style_2"/>
        <w:rPr>
          <w:rFonts w:ascii="XO Thames" w:hAnsi="XO Thames"/>
          <w:color w:val="000000"/>
        </w:rPr>
      </w:pPr>
    </w:p>
    <w:p w14:paraId="F5000000">
      <w:pPr>
        <w:pStyle w:val="Style_2"/>
        <w:rPr>
          <w:rFonts w:ascii="XO Thames" w:hAnsi="XO Thames"/>
          <w:color w:val="000000"/>
        </w:rPr>
      </w:pPr>
    </w:p>
    <w:p w14:paraId="F6000000">
      <w:pPr>
        <w:pStyle w:val="Style_2"/>
        <w:rPr>
          <w:rFonts w:ascii="XO Thames" w:hAnsi="XO Thames"/>
          <w:color w:val="000000"/>
        </w:rPr>
      </w:pPr>
    </w:p>
    <w:p w14:paraId="F7000000">
      <w:pPr>
        <w:pStyle w:val="Style_2"/>
        <w:rPr>
          <w:rFonts w:ascii="XO Thames" w:hAnsi="XO Thames"/>
          <w:color w:val="000000"/>
        </w:rPr>
      </w:pPr>
    </w:p>
    <w:p w14:paraId="F8000000">
      <w:pPr>
        <w:pStyle w:val="Style_2"/>
        <w:rPr>
          <w:rFonts w:ascii="XO Thames" w:hAnsi="XO Thames"/>
          <w:color w:val="000000"/>
        </w:rPr>
      </w:pPr>
    </w:p>
    <w:p w14:paraId="F9000000">
      <w:pPr>
        <w:pStyle w:val="Style_2"/>
        <w:rPr>
          <w:rFonts w:ascii="XO Thames" w:hAnsi="XO Thames"/>
          <w:color w:val="000000"/>
        </w:rPr>
      </w:pPr>
    </w:p>
    <w:p w14:paraId="FA000000">
      <w:pPr>
        <w:pStyle w:val="Style_2"/>
        <w:rPr>
          <w:rFonts w:ascii="XO Thames" w:hAnsi="XO Thames"/>
          <w:color w:val="000000"/>
        </w:rPr>
      </w:pPr>
    </w:p>
    <w:p w14:paraId="FB000000">
      <w:pPr>
        <w:pStyle w:val="Style_2"/>
        <w:rPr>
          <w:rFonts w:ascii="XO Thames" w:hAnsi="XO Thames"/>
          <w:color w:val="000000"/>
        </w:rPr>
      </w:pPr>
    </w:p>
    <w:p w14:paraId="FC000000">
      <w:pPr>
        <w:pStyle w:val="Style_2"/>
        <w:rPr>
          <w:rFonts w:ascii="XO Thames" w:hAnsi="XO Thames"/>
          <w:color w:val="000000"/>
        </w:rPr>
      </w:pPr>
    </w:p>
    <w:p w14:paraId="FD000000">
      <w:pPr>
        <w:pStyle w:val="Style_2"/>
        <w:rPr>
          <w:rFonts w:ascii="XO Thames" w:hAnsi="XO Thames"/>
          <w:color w:val="000000"/>
        </w:rPr>
      </w:pPr>
    </w:p>
    <w:p w14:paraId="FE000000">
      <w:pPr>
        <w:pStyle w:val="Style_2"/>
        <w:rPr>
          <w:rFonts w:ascii="XO Thames" w:hAnsi="XO Thames"/>
          <w:color w:val="000000"/>
        </w:rPr>
      </w:pPr>
    </w:p>
    <w:p w14:paraId="FF000000">
      <w:pPr>
        <w:pStyle w:val="Style_2"/>
        <w:rPr>
          <w:rFonts w:ascii="XO Thames" w:hAnsi="XO Thames"/>
          <w:color w:val="000000"/>
        </w:rPr>
      </w:pPr>
    </w:p>
    <w:sectPr>
      <w:pgSz w:h="16848" w:orient="portrait" w:w="11908"/>
      <w:pgMar w:bottom="1134" w:footer="1134" w:header="1134" w:left="850" w:right="42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2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Обычный1"/>
    <w:link w:val="Style_18_ch"/>
    <w:rPr>
      <w:sz w:val="28"/>
    </w:rPr>
  </w:style>
  <w:style w:styleId="Style_18_ch" w:type="character">
    <w:name w:val="Обычный1"/>
    <w:link w:val="Style_18"/>
    <w:rPr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Обычный1"/>
    <w:link w:val="Style_20_ch"/>
    <w:rPr>
      <w:sz w:val="28"/>
    </w:rPr>
  </w:style>
  <w:style w:styleId="Style_20_ch" w:type="character">
    <w:name w:val="Обычный1"/>
    <w:link w:val="Style_20"/>
    <w:rPr>
      <w:sz w:val="2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</w:pPr>
    <w:rPr>
      <w:sz w:val="28"/>
    </w:rPr>
  </w:style>
  <w:style w:styleId="Style_24_ch" w:type="character">
    <w:name w:val="toc 5"/>
    <w:link w:val="Style_24"/>
    <w:rPr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link w:val="Style_25"/>
    <w:rPr>
      <w:i w:val="1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link w:val="Style_26"/>
    <w:rPr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link w:val="Style_27"/>
    <w:rPr>
      <w:b w:val="1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2026-04-24T06:26:12Z</dcterms:created>
  <dcterms:modified xsi:type="dcterms:W3CDTF">2026-05-13T13:30:47Z</dcterms:modified>
</cp:coreProperties>
</file>