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05.03.2026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162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предоставлении субсидии </w:t>
            </w:r>
            <w:r>
              <w:rPr>
                <w:rFonts w:ascii="XO Thames" w:hAnsi="XO Thames"/>
                <w:sz w:val="28"/>
              </w:rPr>
              <w:t>Автономной некоммерческой организации «Редакция газеты «Каш</w:t>
            </w:r>
            <w:r>
              <w:rPr>
                <w:rFonts w:ascii="XO Thames" w:hAnsi="XO Thames"/>
                <w:sz w:val="28"/>
              </w:rPr>
              <w:t>инская газета»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  <w:widowControl w:val="1"/>
        <w:ind w:firstLine="709" w:left="0"/>
      </w:pPr>
    </w:p>
    <w:p w14:paraId="11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</w:t>
      </w:r>
      <w:r>
        <w:rPr>
          <w:rFonts w:ascii="XO Thames" w:hAnsi="XO Thames"/>
          <w:sz w:val="28"/>
        </w:rPr>
        <w:t xml:space="preserve"> с Бюджетным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"https://login.consultant.ru/link/?req=doc&amp;base=LAW&amp;n=466790"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 xml:space="preserve">кодексом 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Российской Федерации, </w:t>
      </w:r>
      <w:r>
        <w:rPr>
          <w:rFonts w:ascii="XO Thames" w:hAnsi="XO Thames"/>
          <w:sz w:val="28"/>
        </w:rPr>
        <w:t xml:space="preserve">решением </w:t>
      </w:r>
      <w:r>
        <w:rPr>
          <w:rFonts w:ascii="XO Thames" w:hAnsi="XO Thames"/>
          <w:sz w:val="28"/>
        </w:rPr>
        <w:t>Думы Кашинского муниципального округа Тверской области от 23.12.2025 № 198 «О бюджете Кашинского муниципального округа Тверской области на 2026 год и на плановый период 2027 и 2028 годов»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 постановлением Администрации Кашинского городского округа Тверской области от 26 декабря 2024 г. №971 «Об утверждении Положения о порядке предоставления субсидии Автономной некоммерческой организации «Редакция газеты «Каш</w:t>
      </w:r>
      <w:r>
        <w:rPr>
          <w:rFonts w:ascii="XO Thames" w:hAnsi="XO Thames"/>
          <w:sz w:val="28"/>
        </w:rPr>
        <w:t>инская газета» на осуществление деятельности по производству, выпуску и распространению периодического издания (газеты), учредителем (соучредителем) которого является Администрация Кашинского муниципального округа Тверской области из бюджета Кашинского мун</w:t>
      </w:r>
      <w:r>
        <w:rPr>
          <w:rFonts w:ascii="XO Thames" w:hAnsi="XO Thames"/>
          <w:sz w:val="28"/>
        </w:rPr>
        <w:t>иципального округа Тверской области»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</w:t>
      </w:r>
    </w:p>
    <w:p w14:paraId="12000000">
      <w:pPr>
        <w:widowControl w:val="0"/>
        <w:ind/>
        <w:jc w:val="both"/>
        <w:rPr>
          <w:rFonts w:ascii="XO Thames" w:hAnsi="XO Thames"/>
          <w:sz w:val="28"/>
        </w:rPr>
      </w:pPr>
    </w:p>
    <w:p w14:paraId="1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4000000">
      <w:pPr>
        <w:widowControl w:val="0"/>
        <w:ind/>
        <w:jc w:val="center"/>
        <w:rPr>
          <w:rFonts w:ascii="XO Thames" w:hAnsi="XO Thames"/>
          <w:sz w:val="28"/>
        </w:rPr>
      </w:pPr>
    </w:p>
    <w:p w14:paraId="15000000">
      <w:pPr>
        <w:widowControl w:val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</w:t>
      </w:r>
      <w:r>
        <w:rPr>
          <w:rFonts w:ascii="XO Thames" w:hAnsi="XO Thames"/>
          <w:sz w:val="28"/>
        </w:rPr>
        <w:t xml:space="preserve">Предоставить </w:t>
      </w:r>
      <w:r>
        <w:rPr>
          <w:rFonts w:ascii="XO Thames" w:hAnsi="XO Thames"/>
          <w:sz w:val="28"/>
        </w:rPr>
        <w:t xml:space="preserve">субсидию </w:t>
      </w:r>
      <w:r>
        <w:rPr>
          <w:rFonts w:ascii="XO Thames" w:hAnsi="XO Thames"/>
          <w:sz w:val="28"/>
        </w:rPr>
        <w:t>Автономной некоммерческой организации «Редакция газеты «Каш</w:t>
      </w:r>
      <w:r>
        <w:rPr>
          <w:rFonts w:ascii="XO Thames" w:hAnsi="XO Thames"/>
          <w:sz w:val="28"/>
        </w:rPr>
        <w:t xml:space="preserve">инская газета», </w:t>
      </w:r>
      <w:r>
        <w:rPr>
          <w:rFonts w:ascii="XO Thames" w:hAnsi="XO Thames"/>
          <w:sz w:val="28"/>
        </w:rPr>
        <w:t>учредителем (соучредителем) которого является Администрация Кашинского муниципального округа Тверской области,</w:t>
      </w:r>
      <w:r>
        <w:rPr>
          <w:rFonts w:ascii="XO Thames" w:hAnsi="XO Thames"/>
          <w:sz w:val="28"/>
        </w:rPr>
        <w:t xml:space="preserve"> в размере 2 576 200 (два миллиона пятьсот семьдесят шесть тысяч двести) рублей, в том числе за счет средств бюджета Кашинского мун</w:t>
      </w:r>
      <w:r>
        <w:rPr>
          <w:rFonts w:ascii="XO Thames" w:hAnsi="XO Thames"/>
          <w:sz w:val="28"/>
        </w:rPr>
        <w:t>иципального округа Тверской области</w:t>
      </w:r>
      <w:r>
        <w:rPr>
          <w:rFonts w:ascii="XO Thames" w:hAnsi="XO Thames"/>
          <w:sz w:val="28"/>
        </w:rPr>
        <w:t xml:space="preserve"> в размере 1 500 </w:t>
      </w:r>
      <w:r>
        <w:rPr>
          <w:rFonts w:ascii="XO Thames" w:hAnsi="XO Thames"/>
          <w:sz w:val="28"/>
        </w:rPr>
        <w:t xml:space="preserve"> 000</w:t>
      </w:r>
      <w:r>
        <w:rPr>
          <w:rFonts w:ascii="XO Thames" w:hAnsi="XO Thames"/>
          <w:sz w:val="28"/>
        </w:rPr>
        <w:t xml:space="preserve"> (один миллион пятьсот тысяч)</w:t>
      </w:r>
      <w:r>
        <w:rPr>
          <w:rFonts w:ascii="XO Thames" w:hAnsi="XO Thames"/>
          <w:sz w:val="28"/>
        </w:rPr>
        <w:t xml:space="preserve"> рублей в целях финансового обеспечения затрат, связанных с производством, выпуском и распространением </w:t>
      </w:r>
      <w:r>
        <w:rPr>
          <w:rFonts w:ascii="XO Thames" w:hAnsi="XO Thames"/>
          <w:sz w:val="28"/>
        </w:rPr>
        <w:t>периодического издания (газеты).</w:t>
      </w:r>
    </w:p>
    <w:p w14:paraId="16000000">
      <w:pPr>
        <w:widowControl w:val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Заместителю Главы Администрации Кашинского муниципального округа Тверской области, руководителю аппарата Администрации Кашинского муниципального округа Тверской области Большаковой О.В.</w:t>
      </w:r>
      <w:r>
        <w:rPr>
          <w:rFonts w:ascii="XO Thames" w:hAnsi="XO Thames"/>
          <w:sz w:val="28"/>
        </w:rPr>
        <w:t xml:space="preserve"> подготовить проект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оглашени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о предоставлении </w:t>
      </w:r>
      <w:r>
        <w:rPr>
          <w:rFonts w:ascii="XO Thames" w:hAnsi="XO Thames"/>
          <w:sz w:val="28"/>
        </w:rPr>
        <w:t>субсидии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 формой, утвержденной Финансовым управлением Администрации Кашинского муниципального округа Тверской области</w:t>
      </w:r>
      <w:r>
        <w:rPr>
          <w:rFonts w:ascii="XO Thames" w:hAnsi="XO Thames"/>
          <w:sz w:val="28"/>
        </w:rPr>
        <w:t>.</w:t>
      </w:r>
    </w:p>
    <w:p w14:paraId="17000000">
      <w:pPr>
        <w:widowControl w:val="0"/>
        <w:ind w:firstLine="708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Заведующему отделом бухгалтерского</w:t>
      </w:r>
      <w:r>
        <w:rPr>
          <w:rFonts w:ascii="XO Thames" w:hAnsi="XO Thames"/>
          <w:sz w:val="28"/>
        </w:rPr>
        <w:t xml:space="preserve"> учета и отчетности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Сидо</w:t>
      </w:r>
      <w:r>
        <w:rPr>
          <w:rFonts w:ascii="XO Thames" w:hAnsi="XO Thames"/>
          <w:sz w:val="28"/>
        </w:rPr>
        <w:t xml:space="preserve">ровой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.В. обеспечить перечисление средств </w:t>
      </w:r>
      <w:r>
        <w:rPr>
          <w:rFonts w:ascii="XO Thames" w:hAnsi="XO Thames"/>
          <w:sz w:val="28"/>
        </w:rPr>
        <w:t xml:space="preserve">субсидии </w:t>
      </w:r>
      <w:r>
        <w:rPr>
          <w:rFonts w:ascii="XO Thames" w:hAnsi="XO Thames"/>
          <w:sz w:val="28"/>
        </w:rPr>
        <w:t>Автономной некоммерческой организации «Редакция газеты «Каш</w:t>
      </w:r>
      <w:r>
        <w:rPr>
          <w:rFonts w:ascii="XO Thames" w:hAnsi="XO Thames"/>
          <w:sz w:val="28"/>
        </w:rPr>
        <w:t xml:space="preserve">инская газета» </w:t>
      </w:r>
      <w:r>
        <w:rPr>
          <w:rFonts w:ascii="XO Thames" w:hAnsi="XO Thames"/>
          <w:sz w:val="28"/>
        </w:rPr>
        <w:t xml:space="preserve">в порядке и сроки, </w:t>
      </w:r>
      <w:r>
        <w:rPr>
          <w:rFonts w:ascii="XO Thames" w:hAnsi="XO Thames"/>
          <w:sz w:val="28"/>
        </w:rPr>
        <w:t xml:space="preserve">установленные </w:t>
      </w:r>
      <w:r>
        <w:rPr>
          <w:rFonts w:ascii="XO Thames" w:hAnsi="XO Thames"/>
          <w:sz w:val="28"/>
        </w:rPr>
        <w:t>Положения о порядке предоставления субсидии Автономной некоммерческой организации «Редакция газеты «Каш</w:t>
      </w:r>
      <w:r>
        <w:rPr>
          <w:rFonts w:ascii="XO Thames" w:hAnsi="XO Thames"/>
          <w:sz w:val="28"/>
        </w:rPr>
        <w:t>инская газета» на осуществление деятельности по производству, выпуску и распространению периодического издания (газеты), учредителем (соучредителем) которого является Администрация Кашинского муниципального округа Тверской области из бюджета Кашинского мун</w:t>
      </w:r>
      <w:r>
        <w:rPr>
          <w:rFonts w:ascii="XO Thames" w:hAnsi="XO Thames"/>
          <w:sz w:val="28"/>
        </w:rPr>
        <w:t>иципального округа Тверской области.</w:t>
      </w:r>
    </w:p>
    <w:p w14:paraId="18000000">
      <w:pPr>
        <w:widowControl w:val="0"/>
        <w:ind w:firstLine="708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 xml:space="preserve">Контроль за исполнением настоящего постановления </w:t>
      </w:r>
      <w:r>
        <w:rPr>
          <w:rFonts w:ascii="XO Thames" w:hAnsi="XO Thames"/>
          <w:sz w:val="28"/>
        </w:rPr>
        <w:t>оставляю за собой</w:t>
      </w:r>
      <w:r>
        <w:rPr>
          <w:rFonts w:ascii="XO Thames" w:hAnsi="XO Thames"/>
          <w:sz w:val="28"/>
        </w:rPr>
        <w:t>.</w:t>
      </w:r>
    </w:p>
    <w:p w14:paraId="19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5. Настоящее постановление вступает в силу со дня его подписания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 Тверской области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информационно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</w:rPr>
        <w:t>телекоммуникационной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Интернет»</w:t>
      </w:r>
      <w:r>
        <w:rPr>
          <w:rFonts w:ascii="XO Thames" w:hAnsi="XO Thames"/>
          <w:sz w:val="28"/>
        </w:rPr>
        <w:t>.</w:t>
      </w:r>
    </w:p>
    <w:p w14:paraId="1A000000">
      <w:pPr>
        <w:rPr>
          <w:rFonts w:ascii="XO Thames" w:hAnsi="XO Thames"/>
          <w:sz w:val="28"/>
        </w:rPr>
      </w:pPr>
    </w:p>
    <w:p w14:paraId="1B000000">
      <w:pPr>
        <w:rPr>
          <w:rFonts w:ascii="XO Thames" w:hAnsi="XO Thames"/>
          <w:sz w:val="28"/>
        </w:rPr>
      </w:pPr>
    </w:p>
    <w:p w14:paraId="1C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А.В. Рагузин</w:t>
            </w:r>
          </w:p>
        </w:tc>
      </w:tr>
    </w:tbl>
    <w:p w14:paraId="1F000000">
      <w:pPr>
        <w:pStyle w:val="Style_2"/>
      </w:pPr>
    </w:p>
    <w:p w14:paraId="20000000">
      <w:pPr>
        <w:pStyle w:val="Style_2"/>
      </w:pPr>
    </w:p>
    <w:p w14:paraId="21000000">
      <w:pPr>
        <w:pStyle w:val="Style_2"/>
      </w:pPr>
    </w:p>
    <w:p w14:paraId="22000000">
      <w:pPr>
        <w:pStyle w:val="Style_2"/>
      </w:pPr>
    </w:p>
    <w:p w14:paraId="23000000">
      <w:pPr>
        <w:pStyle w:val="Style_2"/>
      </w:pPr>
    </w:p>
    <w:p w14:paraId="24000000">
      <w:pPr>
        <w:pStyle w:val="Style_2"/>
      </w:pPr>
    </w:p>
    <w:p w14:paraId="25000000">
      <w:pPr>
        <w:pStyle w:val="Style_2"/>
      </w:pPr>
    </w:p>
    <w:p w14:paraId="26000000">
      <w:pPr>
        <w:pStyle w:val="Style_2"/>
      </w:pPr>
    </w:p>
    <w:p w14:paraId="27000000">
      <w:pPr>
        <w:pStyle w:val="Style_2"/>
      </w:pPr>
    </w:p>
    <w:p w14:paraId="28000000">
      <w:pPr>
        <w:pStyle w:val="Style_2"/>
      </w:pPr>
    </w:p>
    <w:p w14:paraId="29000000">
      <w:pPr>
        <w:pStyle w:val="Style_2"/>
      </w:pPr>
    </w:p>
    <w:p w14:paraId="2A000000">
      <w:pPr>
        <w:pStyle w:val="Style_2"/>
      </w:pPr>
    </w:p>
    <w:p w14:paraId="2B000000">
      <w:pPr>
        <w:pStyle w:val="Style_2"/>
      </w:pPr>
    </w:p>
    <w:p w14:paraId="2C000000">
      <w:pPr>
        <w:pStyle w:val="Style_2"/>
      </w:pPr>
    </w:p>
    <w:p w14:paraId="2D000000">
      <w:pPr>
        <w:pStyle w:val="Style_2"/>
      </w:pPr>
    </w:p>
    <w:p w14:paraId="2E000000">
      <w:pPr>
        <w:pStyle w:val="Style_2"/>
      </w:pPr>
    </w:p>
    <w:p w14:paraId="2F000000">
      <w:pPr>
        <w:pStyle w:val="Style_2"/>
      </w:pPr>
    </w:p>
    <w:p w14:paraId="30000000">
      <w:pPr>
        <w:pStyle w:val="Style_2"/>
      </w:pPr>
    </w:p>
    <w:sectPr>
      <w:pgSz w:h="16848" w:orient="portrait" w:w="11908"/>
      <w:pgMar w:bottom="1134" w:foo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Обычный1"/>
    <w:link w:val="Style_9_ch"/>
    <w:rPr>
      <w:sz w:val="28"/>
    </w:rPr>
  </w:style>
  <w:style w:styleId="Style_9_ch" w:type="character">
    <w:name w:val="Обычный1"/>
    <w:link w:val="Style_9"/>
    <w:rPr>
      <w:sz w:val="28"/>
    </w:rPr>
  </w:style>
  <w:style w:styleId="Style_10" w:type="paragraph">
    <w:name w:val="toc 3"/>
    <w:basedOn w:val="Style_2"/>
    <w:next w:val="Style_2"/>
    <w:link w:val="Style_10_ch"/>
    <w:uiPriority w:val="39"/>
    <w:pPr>
      <w:widowControl w:val="1"/>
      <w:ind w:firstLine="0" w:left="400"/>
    </w:pPr>
    <w:rPr>
      <w:sz w:val="28"/>
    </w:rPr>
  </w:style>
  <w:style w:styleId="Style_10_ch" w:type="character">
    <w:name w:val="toc 3"/>
    <w:basedOn w:val="Style_2_ch"/>
    <w:link w:val="Style_10"/>
    <w:rPr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1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basedOn w:val="Style_2_ch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Обычный1"/>
    <w:link w:val="Style_16_ch"/>
    <w:rPr>
      <w:sz w:val="28"/>
    </w:rPr>
  </w:style>
  <w:style w:styleId="Style_16_ch" w:type="character">
    <w:name w:val="Обычный1"/>
    <w:link w:val="Style_16"/>
    <w:rPr>
      <w:sz w:val="28"/>
    </w:rPr>
  </w:style>
  <w:style w:styleId="Style_17" w:type="paragraph">
    <w:name w:val="toc 1"/>
    <w:basedOn w:val="Style_2"/>
    <w:next w:val="Style_2"/>
    <w:link w:val="Style_17_ch"/>
    <w:uiPriority w:val="39"/>
    <w:rPr>
      <w:b w:val="1"/>
      <w:sz w:val="28"/>
    </w:rPr>
  </w:style>
  <w:style w:styleId="Style_17_ch" w:type="character">
    <w:name w:val="toc 1"/>
    <w:basedOn w:val="Style_2_ch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toc 9"/>
    <w:basedOn w:val="Style_2"/>
    <w:next w:val="Style_2"/>
    <w:link w:val="Style_19_ch"/>
    <w:uiPriority w:val="39"/>
    <w:pPr>
      <w:widowControl w:val="1"/>
      <w:ind w:firstLine="0" w:left="1600"/>
    </w:pPr>
    <w:rPr>
      <w:sz w:val="28"/>
    </w:rPr>
  </w:style>
  <w:style w:styleId="Style_19_ch" w:type="character">
    <w:name w:val="toc 9"/>
    <w:basedOn w:val="Style_2_ch"/>
    <w:link w:val="Style_19"/>
    <w:rPr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basedOn w:val="Style_2"/>
    <w:next w:val="Style_2"/>
    <w:link w:val="Style_21_ch"/>
    <w:uiPriority w:val="39"/>
    <w:pPr>
      <w:widowControl w:val="1"/>
      <w:ind w:firstLine="0" w:left="1400"/>
    </w:pPr>
    <w:rPr>
      <w:sz w:val="28"/>
    </w:rPr>
  </w:style>
  <w:style w:styleId="Style_21_ch" w:type="character">
    <w:name w:val="toc 8"/>
    <w:basedOn w:val="Style_2_ch"/>
    <w:link w:val="Style_21"/>
    <w:rPr>
      <w:sz w:val="28"/>
    </w:rPr>
  </w:style>
  <w:style w:styleId="Style_22" w:type="paragraph">
    <w:name w:val="toc 5"/>
    <w:basedOn w:val="Style_2"/>
    <w:next w:val="Style_2"/>
    <w:link w:val="Style_22_ch"/>
    <w:uiPriority w:val="39"/>
    <w:pPr>
      <w:widowControl w:val="1"/>
      <w:ind w:firstLine="0" w:left="800"/>
    </w:pPr>
    <w:rPr>
      <w:sz w:val="28"/>
    </w:rPr>
  </w:style>
  <w:style w:styleId="Style_22_ch" w:type="character">
    <w:name w:val="toc 5"/>
    <w:basedOn w:val="Style_2_ch"/>
    <w:link w:val="Style_22"/>
    <w:rPr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widowControl w:val="1"/>
      <w:ind/>
      <w:jc w:val="both"/>
    </w:pPr>
    <w:rPr>
      <w:i w:val="1"/>
    </w:rPr>
  </w:style>
  <w:style w:styleId="Style_23_ch" w:type="character">
    <w:name w:val="Subtitle"/>
    <w:basedOn w:val="Style_2_ch"/>
    <w:link w:val="Style_23"/>
    <w:rPr>
      <w:i w:val="1"/>
    </w:rPr>
  </w:style>
  <w:style w:styleId="Style_24" w:type="paragraph">
    <w:name w:val="Title"/>
    <w:basedOn w:val="Style_2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4_ch" w:type="character">
    <w:name w:val="Title"/>
    <w:basedOn w:val="Style_2_ch"/>
    <w:link w:val="Style_24"/>
    <w:rPr>
      <w:b w:val="1"/>
      <w:caps w:val="1"/>
      <w:sz w:val="40"/>
    </w:rPr>
  </w:style>
  <w:style w:styleId="Style_25" w:type="paragraph">
    <w:name w:val="heading 4"/>
    <w:basedOn w:val="Style_2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5_ch" w:type="character">
    <w:name w:val="heading 4"/>
    <w:basedOn w:val="Style_2_ch"/>
    <w:link w:val="Style_25"/>
    <w:rPr>
      <w:b w:val="1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eading 2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basedOn w:val="Style_2_ch"/>
    <w:link w:val="Style_27"/>
    <w:rPr>
      <w:b w:val="1"/>
      <w:sz w:val="28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2026-03-16T12:17:10Z</dcterms:created>
  <dcterms:modified xsi:type="dcterms:W3CDTF">2026-03-16T12:18:18Z</dcterms:modified>
</cp:coreProperties>
</file>