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46"/>
        <w:gridCol w:w="2885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0"/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rFonts w:ascii="XO Thames" w:hAnsi="XO Thames"/>
                <w:b w:val="1"/>
                <w:caps w:val="1"/>
              </w:rPr>
              <w:t>Дума Кашинского муниципального округа</w:t>
            </w:r>
          </w:p>
          <w:p w14:paraId="03000000">
            <w:pPr>
              <w:widowControl w:val="0"/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rFonts w:ascii="XO Thames" w:hAnsi="XO Thames"/>
                <w:b w:val="1"/>
                <w:caps w:val="1"/>
              </w:rPr>
              <w:t>ТВЕРСКОЙ ОБЛАСТИ</w:t>
            </w:r>
          </w:p>
          <w:p w14:paraId="04000000">
            <w:pPr>
              <w:widowControl w:val="0"/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widowControl w:val="0"/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</w:t>
            </w:r>
          </w:p>
        </w:tc>
        <w:tc>
          <w:tcPr>
            <w:tcW w:type="dxa" w:w="1646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03.02.2026</w:t>
            </w:r>
          </w:p>
        </w:tc>
        <w:tc>
          <w:tcPr>
            <w:tcW w:type="dxa" w:w="5267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203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rPr>
                <w:rFonts w:ascii="XO Thames" w:hAnsi="XO Thames"/>
              </w:rPr>
            </w:pPr>
          </w:p>
        </w:tc>
      </w:tr>
      <w:tr>
        <w:trPr>
          <w:trHeight w:hRule="atLeast" w:val="615"/>
        </w:trPr>
        <w:tc>
          <w:tcPr>
            <w:tcW w:type="dxa" w:w="507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Порядке включения в План деятельности </w:t>
            </w:r>
            <w:r>
              <w:rPr>
                <w:rFonts w:ascii="XO Thames" w:hAnsi="XO Thames"/>
                <w:sz w:val="28"/>
              </w:rPr>
              <w:t>Контрольно-счетной палаты Кашинского муниципального</w:t>
            </w:r>
            <w:r>
              <w:rPr>
                <w:rFonts w:ascii="XO Thames" w:hAnsi="XO Thames"/>
                <w:sz w:val="28"/>
              </w:rPr>
              <w:t xml:space="preserve"> округа Тверской области п</w:t>
            </w:r>
            <w:r>
              <w:rPr>
                <w:rFonts w:ascii="XO Thames" w:hAnsi="XO Thames"/>
                <w:spacing w:val="-2"/>
                <w:sz w:val="28"/>
              </w:rPr>
              <w:t>оручений</w:t>
            </w:r>
            <w:r>
              <w:rPr>
                <w:rFonts w:ascii="XO Thames" w:hAnsi="XO Thames"/>
                <w:sz w:val="28"/>
              </w:rPr>
              <w:t xml:space="preserve"> Думы </w:t>
            </w:r>
            <w:r>
              <w:rPr>
                <w:rFonts w:ascii="XO Thames" w:hAnsi="XO Thames"/>
                <w:sz w:val="28"/>
              </w:rPr>
              <w:t>Кашинского муниципального</w:t>
            </w:r>
            <w:r>
              <w:rPr>
                <w:rFonts w:ascii="XO Thames" w:hAnsi="XO Thames"/>
                <w:sz w:val="28"/>
              </w:rPr>
              <w:t xml:space="preserve"> округа Тверской области</w:t>
            </w:r>
            <w:r>
              <w:rPr>
                <w:rFonts w:ascii="XO Thames" w:hAnsi="XO Thames"/>
                <w:spacing w:val="-2"/>
                <w:sz w:val="28"/>
              </w:rPr>
              <w:t>,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pacing w:val="-6"/>
                <w:sz w:val="28"/>
              </w:rPr>
              <w:t xml:space="preserve">предложений Главы </w:t>
            </w:r>
            <w:r>
              <w:rPr>
                <w:rFonts w:ascii="XO Thames" w:hAnsi="XO Thames"/>
                <w:sz w:val="28"/>
              </w:rPr>
              <w:t>Кашинского муниципального</w:t>
            </w:r>
            <w:r>
              <w:rPr>
                <w:rFonts w:ascii="XO Thames" w:hAnsi="XO Thames"/>
                <w:sz w:val="28"/>
              </w:rPr>
              <w:t xml:space="preserve"> округа Тверской области </w:t>
            </w:r>
          </w:p>
        </w:tc>
        <w:tc>
          <w:tcPr>
            <w:tcW w:type="dxa" w:w="4567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rPr>
                <w:rFonts w:ascii="XO Thames" w:hAnsi="XO Thames"/>
              </w:rPr>
            </w:pPr>
          </w:p>
        </w:tc>
      </w:tr>
    </w:tbl>
    <w:p w14:paraId="0E000000">
      <w:pPr>
        <w:widowControl w:val="0"/>
        <w:tabs>
          <w:tab w:leader="none" w:pos="567" w:val="left"/>
        </w:tabs>
        <w:ind w:firstLine="709" w:left="0"/>
        <w:jc w:val="both"/>
        <w:outlineLvl w:val="0"/>
        <w:rPr>
          <w:rFonts w:ascii="XO Thames" w:hAnsi="XO Thames"/>
          <w:sz w:val="28"/>
        </w:rPr>
      </w:pPr>
    </w:p>
    <w:p w14:paraId="0F000000">
      <w:pPr>
        <w:widowControl w:val="0"/>
        <w:tabs>
          <w:tab w:leader="none" w:pos="567" w:val="left"/>
        </w:tabs>
        <w:ind w:firstLine="709" w:left="0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</w:t>
      </w:r>
      <w:r>
        <w:rPr>
          <w:rFonts w:ascii="XO Thames" w:hAnsi="XO Thames"/>
          <w:sz w:val="28"/>
        </w:rPr>
        <w:t xml:space="preserve">тветствии с Федеральным законом </w:t>
      </w:r>
      <w:r>
        <w:rPr>
          <w:rFonts w:ascii="XO Thames" w:hAnsi="XO Thames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XO Thames" w:hAnsi="XO Thames"/>
          <w:sz w:val="28"/>
        </w:rPr>
        <w:t>, Федеральным законом от</w:t>
      </w:r>
      <w:r>
        <w:rPr>
          <w:rFonts w:ascii="XO Thames" w:hAnsi="XO Thames"/>
          <w:sz w:val="28"/>
        </w:rPr>
        <w:t xml:space="preserve"> 07.02.2011 №6-ФЗ «</w:t>
      </w:r>
      <w:r>
        <w:rPr>
          <w:rFonts w:ascii="XO Thames" w:hAnsi="XO Thame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XO Thames" w:hAnsi="XO Thames"/>
          <w:sz w:val="28"/>
        </w:rPr>
        <w:t xml:space="preserve">», </w:t>
      </w:r>
      <w:r>
        <w:rPr>
          <w:rFonts w:ascii="XO Thames" w:hAnsi="XO Thames"/>
          <w:sz w:val="28"/>
        </w:rPr>
        <w:t>законом Тверской области от 10.10.2024 №3</w:t>
      </w:r>
      <w:r>
        <w:rPr>
          <w:rFonts w:ascii="XO Thames" w:hAnsi="XO Thames"/>
          <w:sz w:val="28"/>
          <w:u w:val="none"/>
        </w:rPr>
        <w:t xml:space="preserve">9-ЗО </w:t>
      </w:r>
      <w:r>
        <w:rPr>
          <w:rFonts w:ascii="XO Thames" w:hAnsi="XO Thames"/>
          <w:color w:val="000000"/>
          <w:sz w:val="28"/>
          <w:u w:val="none"/>
        </w:rPr>
        <w:t>«</w:t>
      </w:r>
      <w:r>
        <w:rPr>
          <w:rFonts w:ascii="XO Thames" w:hAnsi="XO Thames"/>
          <w:color w:val="000000"/>
          <w:sz w:val="28"/>
          <w:u w:color="000000" w:val="none"/>
        </w:rPr>
        <w:t>О наделении муниципального образования Кашинский городской округ Тверской области статусом муниципального округа и внесение изменений в отдельные законы Тверской области»</w:t>
      </w:r>
      <w:r>
        <w:rPr>
          <w:rFonts w:ascii="XO Thames" w:hAnsi="XO Thames"/>
          <w:color w:val="000000"/>
          <w:sz w:val="28"/>
          <w:u w:val="none"/>
        </w:rPr>
        <w:t>,</w:t>
      </w:r>
      <w:r>
        <w:rPr>
          <w:rFonts w:ascii="XO Thames" w:hAnsi="XO Thames"/>
          <w:sz w:val="28"/>
          <w:u w:val="none"/>
        </w:rPr>
        <w:t xml:space="preserve"> законом Тверской области от 29.09.2011 №50-ЗО «Об отдельных вопросах организации и деятельности контрольн</w:t>
      </w:r>
      <w:r>
        <w:rPr>
          <w:rFonts w:ascii="XO Thames" w:hAnsi="XO Thames"/>
          <w:sz w:val="28"/>
        </w:rPr>
        <w:t xml:space="preserve">о-счётных органов муниципальных образований Тверской области, статьей 11 решения Кашинской городской Думы от 25.12.2024 №104 « Об утверждении Положения о Контрольно-счетной палате Кашинского муниципального округа Тверской области», и в целях единообразного применения муниципальных правовых актов </w:t>
      </w:r>
      <w:r>
        <w:rPr>
          <w:rFonts w:ascii="XO Thames" w:hAnsi="XO Thames"/>
          <w:sz w:val="28"/>
        </w:rPr>
        <w:t xml:space="preserve">Думы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</w:p>
    <w:p w14:paraId="10000000">
      <w:pPr>
        <w:rPr>
          <w:rFonts w:ascii="XO Thames" w:hAnsi="XO Thames"/>
        </w:rPr>
      </w:pPr>
      <w:r>
        <w:rPr>
          <w:rFonts w:ascii="XO Thames" w:hAnsi="XO Thames"/>
        </w:rPr>
        <w:t> </w:t>
      </w:r>
    </w:p>
    <w:p w14:paraId="11000000">
      <w:pPr>
        <w:widowControl w:val="0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rFonts w:ascii="XO Thames" w:hAnsi="XO Thames"/>
          <w:b w:val="1"/>
          <w:caps w:val="1"/>
        </w:rPr>
        <w:t>Дума Кашинского муниципального округа</w:t>
      </w:r>
    </w:p>
    <w:p w14:paraId="12000000">
      <w:pPr>
        <w:widowControl w:val="0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rFonts w:ascii="XO Thames" w:hAnsi="XO Thames"/>
          <w:b w:val="1"/>
          <w:caps w:val="1"/>
        </w:rPr>
        <w:t>ТВЕРСКОЙ ОБЛАСТИ</w:t>
      </w:r>
      <w:r>
        <w:rPr>
          <w:rFonts w:ascii="XO Thames" w:hAnsi="XO Thames"/>
          <w:b w:val="1"/>
        </w:rPr>
        <w:t xml:space="preserve"> РЕШИЛА: </w:t>
      </w:r>
    </w:p>
    <w:p w14:paraId="13000000">
      <w:pPr>
        <w:rPr>
          <w:rFonts w:ascii="XO Thames" w:hAnsi="XO Thames"/>
          <w:sz w:val="28"/>
        </w:rPr>
      </w:pPr>
    </w:p>
    <w:p w14:paraId="14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 Утвердить Порядок 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включения в План деятельности Контрольно-счетной палаты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п</w:t>
      </w:r>
      <w:r>
        <w:rPr>
          <w:rFonts w:ascii="XO Thames" w:hAnsi="XO Thames"/>
          <w:spacing w:val="-2"/>
          <w:sz w:val="28"/>
        </w:rPr>
        <w:t>оручений</w:t>
      </w:r>
      <w:r>
        <w:rPr>
          <w:rFonts w:ascii="XO Thames" w:hAnsi="XO Thames"/>
          <w:sz w:val="28"/>
        </w:rPr>
        <w:t xml:space="preserve"> Думы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pacing w:val="-2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 xml:space="preserve">предложений Главы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области»</w:t>
      </w:r>
      <w:r>
        <w:rPr>
          <w:rFonts w:ascii="XO Thames" w:hAnsi="XO Thames"/>
          <w:sz w:val="28"/>
        </w:rPr>
        <w:t xml:space="preserve"> в новой редакции согласно приложению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к настоящему решению.</w:t>
      </w:r>
    </w:p>
    <w:p w14:paraId="15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XO Thames" w:hAnsi="XO Thames"/>
          <w:sz w:val="28"/>
        </w:rPr>
        <w:t>Решение Кашинской городской Думы от 12.02.2019 №104 «</w:t>
      </w:r>
      <w:r>
        <w:rPr>
          <w:rFonts w:ascii="XO Thames" w:hAnsi="XO Thames"/>
          <w:sz w:val="28"/>
        </w:rPr>
        <w:t xml:space="preserve">О Порядке включения в план деятельности </w:t>
      </w:r>
      <w:r>
        <w:rPr>
          <w:rFonts w:ascii="XO Thames" w:hAnsi="XO Thames"/>
          <w:sz w:val="28"/>
        </w:rPr>
        <w:t xml:space="preserve">Контрольно-счетной палаты Кашинского </w:t>
      </w:r>
      <w:r>
        <w:rPr>
          <w:rFonts w:ascii="XO Thames" w:hAnsi="XO Thames"/>
          <w:sz w:val="28"/>
        </w:rPr>
        <w:t>городского округа п</w:t>
      </w:r>
      <w:r>
        <w:rPr>
          <w:rFonts w:ascii="XO Thames" w:hAnsi="XO Thames"/>
          <w:spacing w:val="-2"/>
          <w:sz w:val="28"/>
        </w:rPr>
        <w:t>оручений</w:t>
      </w:r>
      <w:r>
        <w:rPr>
          <w:rFonts w:ascii="XO Thames" w:hAnsi="XO Thames"/>
          <w:sz w:val="28"/>
        </w:rPr>
        <w:t xml:space="preserve"> Кашинской городской Думы</w:t>
      </w:r>
      <w:r>
        <w:rPr>
          <w:rFonts w:ascii="XO Thames" w:hAnsi="XO Thames"/>
          <w:spacing w:val="-2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>предложений и запросов Главы Кашинского городского округа</w:t>
      </w:r>
      <w:r>
        <w:rPr>
          <w:rFonts w:ascii="XO Thames" w:hAnsi="XO Thames"/>
          <w:sz w:val="28"/>
        </w:rPr>
        <w:t>» считать утратившим силу.</w:t>
      </w:r>
    </w:p>
    <w:p w14:paraId="16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3. Контроль за исполнением настоящего решения возложить на Председателя Контрольно-счетной палаты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>Валежникову Р.В.</w:t>
      </w:r>
    </w:p>
    <w:p w14:paraId="17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Настоящее решение  вступает в силу со дня </w:t>
      </w:r>
      <w:r>
        <w:rPr>
          <w:rFonts w:ascii="XO Thames" w:hAnsi="XO Thames"/>
          <w:sz w:val="28"/>
        </w:rPr>
        <w:t>его принятия,</w:t>
      </w:r>
      <w:r>
        <w:rPr>
          <w:rFonts w:ascii="XO Thames" w:hAnsi="XO Thames"/>
          <w:sz w:val="28"/>
        </w:rPr>
        <w:t xml:space="preserve"> подлежит официальному опубликованию</w:t>
      </w:r>
      <w:r>
        <w:rPr>
          <w:rFonts w:ascii="XO Thames" w:hAnsi="XO Thames"/>
          <w:sz w:val="28"/>
        </w:rPr>
        <w:t xml:space="preserve"> в газете «Кашинская газета»</w:t>
      </w:r>
      <w:r>
        <w:rPr>
          <w:rFonts w:ascii="XO Thames" w:hAnsi="XO Thames"/>
          <w:sz w:val="28"/>
        </w:rPr>
        <w:t xml:space="preserve"> и размещению на официальном сайте Кашинского муниципального</w:t>
      </w:r>
      <w:r>
        <w:rPr>
          <w:rFonts w:ascii="XO Thames" w:hAnsi="XO Thames"/>
          <w:sz w:val="28"/>
        </w:rPr>
        <w:t xml:space="preserve"> округа</w:t>
      </w:r>
      <w:r>
        <w:rPr>
          <w:rFonts w:ascii="XO Thames" w:hAnsi="XO Thames"/>
          <w:sz w:val="28"/>
        </w:rPr>
        <w:t xml:space="preserve"> Тверской области в информационно-телекоммуникационной сети «Интернет»</w:t>
      </w:r>
      <w:r>
        <w:rPr>
          <w:rFonts w:ascii="XO Thames" w:hAnsi="XO Thames"/>
          <w:sz w:val="28"/>
        </w:rPr>
        <w:t>.</w:t>
      </w:r>
    </w:p>
    <w:p w14:paraId="18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</w:p>
    <w:p w14:paraId="19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</w:t>
      </w:r>
      <w:r>
        <w:rPr>
          <w:rFonts w:ascii="XO Thames" w:hAnsi="XO Thames"/>
          <w:sz w:val="28"/>
        </w:rPr>
        <w:t xml:space="preserve"> Думы Кашинского</w:t>
      </w:r>
    </w:p>
    <w:p w14:paraId="1B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                                     И.А. Мурашова</w:t>
      </w:r>
    </w:p>
    <w:p w14:paraId="1C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D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Временно исполняющий полномочия</w:t>
      </w:r>
    </w:p>
    <w:p w14:paraId="1E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Главы Кашинского муниципального округа</w:t>
      </w:r>
    </w:p>
    <w:p w14:paraId="1F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 xml:space="preserve">               </w:t>
      </w:r>
      <w:r>
        <w:rPr>
          <w:rFonts w:ascii="XO Thames" w:hAnsi="XO Thames"/>
          <w:sz w:val="28"/>
        </w:rPr>
        <w:t xml:space="preserve">                 </w:t>
      </w:r>
      <w:r>
        <w:rPr>
          <w:rFonts w:ascii="XO Thames" w:hAnsi="XO Thames"/>
          <w:sz w:val="28"/>
        </w:rPr>
        <w:t xml:space="preserve">                                                     А.В.Рагузин</w:t>
      </w:r>
    </w:p>
    <w:sectPr>
      <w:pgSz w:h="16848" w:orient="portrait" w:w="11908"/>
      <w:pgMar w:bottom="1134" w:footer="0" w:gutter="0" w:header="0" w:left="1701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0"/>
      <w:ind w:firstLine="0" w:left="20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0"/>
      <w:ind w:firstLine="0" w:left="600"/>
    </w:pPr>
  </w:style>
  <w:style w:styleId="Style_4_ch" w:type="character">
    <w:name w:val="toc 4"/>
    <w:basedOn w:val="Style_2_ch"/>
    <w:link w:val="Style_4"/>
  </w:style>
  <w:style w:styleId="Style_5" w:type="paragraph">
    <w:name w:val="toc 6"/>
    <w:basedOn w:val="Style_2"/>
    <w:next w:val="Style_2"/>
    <w:link w:val="Style_5_ch"/>
    <w:uiPriority w:val="39"/>
    <w:pPr>
      <w:widowControl w:val="0"/>
      <w:ind w:firstLine="0" w:left="1000"/>
    </w:pPr>
  </w:style>
  <w:style w:styleId="Style_5_ch" w:type="character">
    <w:name w:val="toc 6"/>
    <w:basedOn w:val="Style_2_ch"/>
    <w:link w:val="Style_5"/>
  </w:style>
  <w:style w:styleId="Style_6" w:type="paragraph">
    <w:name w:val="toc 7"/>
    <w:basedOn w:val="Style_2"/>
    <w:next w:val="Style_2"/>
    <w:link w:val="Style_6_ch"/>
    <w:uiPriority w:val="39"/>
    <w:pPr>
      <w:widowControl w:val="0"/>
      <w:ind w:firstLine="0" w:left="1200"/>
    </w:pPr>
  </w:style>
  <w:style w:styleId="Style_6_ch" w:type="character">
    <w:name w:val="toc 7"/>
    <w:basedOn w:val="Style_2_ch"/>
    <w:link w:val="Style_6"/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0"/>
      <w:spacing w:after="120" w:before="120"/>
      <w:ind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basedOn w:val="Style_2"/>
    <w:next w:val="Style_2"/>
    <w:link w:val="Style_11_ch"/>
    <w:uiPriority w:val="39"/>
    <w:pPr>
      <w:widowControl w:val="0"/>
      <w:ind w:firstLine="0" w:left="400"/>
    </w:pPr>
  </w:style>
  <w:style w:styleId="Style_11_ch" w:type="character">
    <w:name w:val="toc 3"/>
    <w:basedOn w:val="Style_2_ch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Обычный1"/>
    <w:link w:val="Style_14_ch"/>
    <w:rPr>
      <w:sz w:val="28"/>
    </w:rPr>
  </w:style>
  <w:style w:styleId="Style_14_ch" w:type="character">
    <w:name w:val="Обычный1"/>
    <w:link w:val="Style_14"/>
    <w:rPr>
      <w:sz w:val="28"/>
    </w:rPr>
  </w:style>
  <w:style w:styleId="Style_15" w:type="paragraph">
    <w:name w:val="ConsPlusNormal"/>
    <w:link w:val="Style_15_ch"/>
    <w:pPr>
      <w:widowControl w:val="0"/>
      <w:ind/>
    </w:pPr>
    <w:rPr>
      <w:rFonts w:ascii="Calibri" w:hAnsi="Calibri"/>
      <w:color w:val="000000"/>
      <w:sz w:val="22"/>
    </w:rPr>
  </w:style>
  <w:style w:styleId="Style_15_ch" w:type="character">
    <w:name w:val="ConsPlusNormal"/>
    <w:link w:val="Style_15"/>
    <w:rPr>
      <w:rFonts w:ascii="Calibri" w:hAnsi="Calibri"/>
      <w:color w:val="000000"/>
      <w:sz w:val="22"/>
    </w:rPr>
  </w:style>
  <w:style w:styleId="Style_16" w:type="paragraph">
    <w:name w:val="heading 5"/>
    <w:basedOn w:val="Style_2"/>
    <w:next w:val="Style_2"/>
    <w:link w:val="Style_16_ch"/>
    <w:uiPriority w:val="9"/>
    <w:qFormat/>
    <w:pPr>
      <w:widowControl w:val="0"/>
      <w:spacing w:after="120" w:before="120"/>
      <w:ind/>
      <w:outlineLvl w:val="4"/>
    </w:pPr>
    <w:rPr>
      <w:b w:val="1"/>
      <w:sz w:val="22"/>
    </w:rPr>
  </w:style>
  <w:style w:styleId="Style_16_ch" w:type="character">
    <w:name w:val="heading 5"/>
    <w:basedOn w:val="Style_2_ch"/>
    <w:link w:val="Style_16"/>
    <w:rPr>
      <w:b w:val="1"/>
      <w:sz w:val="22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ConsPlusTitle"/>
    <w:link w:val="Style_18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18_ch" w:type="character">
    <w:name w:val="ConsPlusTitle"/>
    <w:link w:val="Style_18"/>
    <w:rPr>
      <w:rFonts w:ascii="Calibri" w:hAnsi="Calibri"/>
      <w:b w:val="1"/>
      <w:color w:val="000000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widowControl w:val="0"/>
      <w:spacing w:after="120" w:before="120"/>
      <w:ind/>
      <w:outlineLvl w:val="0"/>
    </w:pPr>
    <w:rPr>
      <w:b w:val="1"/>
      <w:sz w:val="32"/>
    </w:rPr>
  </w:style>
  <w:style w:styleId="Style_19_ch" w:type="character">
    <w:name w:val="heading 1"/>
    <w:basedOn w:val="Style_2_ch"/>
    <w:link w:val="Style_19"/>
    <w:rPr>
      <w:b w:val="1"/>
      <w:sz w:val="32"/>
    </w:rPr>
  </w:style>
  <w:style w:styleId="Style_20" w:type="paragraph">
    <w:name w:val="Balloon Text"/>
    <w:basedOn w:val="Style_2"/>
    <w:link w:val="Style_20_ch"/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sz w:val="22"/>
    </w:rPr>
  </w:style>
  <w:style w:styleId="Style_22_ch" w:type="character">
    <w:name w:val="Footnote"/>
    <w:link w:val="Style_22"/>
    <w:rPr>
      <w:sz w:val="22"/>
    </w:rPr>
  </w:style>
  <w:style w:styleId="Style_23" w:type="paragraph">
    <w:name w:val="toc 1"/>
    <w:basedOn w:val="Style_2"/>
    <w:next w:val="Style_2"/>
    <w:link w:val="Style_23_ch"/>
    <w:uiPriority w:val="39"/>
    <w:rPr>
      <w:b w:val="1"/>
    </w:rPr>
  </w:style>
  <w:style w:styleId="Style_23_ch" w:type="character">
    <w:name w:val="toc 1"/>
    <w:basedOn w:val="Style_2_ch"/>
    <w:link w:val="Style_23"/>
    <w:rPr>
      <w:b w:val="1"/>
    </w:rPr>
  </w:style>
  <w:style w:styleId="Style_24" w:type="paragraph">
    <w:name w:val="Header and Footer"/>
    <w:link w:val="Style_24_ch"/>
    <w:pPr>
      <w:widowControl w:val="0"/>
      <w:ind/>
      <w:jc w:val="both"/>
    </w:pPr>
    <w:rPr>
      <w:sz w:val="20"/>
    </w:rPr>
  </w:style>
  <w:style w:styleId="Style_24_ch" w:type="character">
    <w:name w:val="Header and Footer"/>
    <w:link w:val="Style_24"/>
    <w:rPr>
      <w:sz w:val="20"/>
    </w:rPr>
  </w:style>
  <w:style w:styleId="Style_25" w:type="paragraph">
    <w:name w:val="toc 9"/>
    <w:basedOn w:val="Style_2"/>
    <w:next w:val="Style_2"/>
    <w:link w:val="Style_25_ch"/>
    <w:uiPriority w:val="39"/>
    <w:pPr>
      <w:widowControl w:val="0"/>
      <w:ind w:firstLine="0" w:left="1600"/>
    </w:pPr>
  </w:style>
  <w:style w:styleId="Style_25_ch" w:type="character">
    <w:name w:val="toc 9"/>
    <w:basedOn w:val="Style_2_ch"/>
    <w:link w:val="Style_25"/>
  </w:style>
  <w:style w:styleId="Style_26" w:type="paragraph">
    <w:name w:val="Strong"/>
    <w:basedOn w:val="Style_27"/>
    <w:link w:val="Style_26_ch"/>
    <w:rPr>
      <w:b w:val="1"/>
    </w:rPr>
  </w:style>
  <w:style w:styleId="Style_26_ch" w:type="character">
    <w:name w:val="Strong"/>
    <w:basedOn w:val="Style_27_ch"/>
    <w:link w:val="Style_26"/>
    <w:rPr>
      <w:b w:val="1"/>
    </w:rPr>
  </w:style>
  <w:style w:styleId="Style_28" w:type="paragraph">
    <w:name w:val="toc 8"/>
    <w:basedOn w:val="Style_2"/>
    <w:next w:val="Style_2"/>
    <w:link w:val="Style_28_ch"/>
    <w:uiPriority w:val="39"/>
    <w:pPr>
      <w:widowControl w:val="0"/>
      <w:ind w:firstLine="0" w:left="1400"/>
    </w:pPr>
  </w:style>
  <w:style w:styleId="Style_28_ch" w:type="character">
    <w:name w:val="toc 8"/>
    <w:basedOn w:val="Style_2_ch"/>
    <w:link w:val="Style_28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9" w:type="paragraph">
    <w:name w:val="toc 5"/>
    <w:basedOn w:val="Style_2"/>
    <w:next w:val="Style_2"/>
    <w:link w:val="Style_29_ch"/>
    <w:uiPriority w:val="39"/>
    <w:pPr>
      <w:widowControl w:val="0"/>
      <w:ind w:firstLine="0" w:left="800"/>
    </w:pPr>
  </w:style>
  <w:style w:styleId="Style_29_ch" w:type="character">
    <w:name w:val="toc 5"/>
    <w:basedOn w:val="Style_2_ch"/>
    <w:link w:val="Style_29"/>
  </w:style>
  <w:style w:styleId="Style_30" w:type="paragraph">
    <w:name w:val="Обычный1"/>
    <w:link w:val="Style_30_ch"/>
    <w:rPr>
      <w:sz w:val="28"/>
    </w:rPr>
  </w:style>
  <w:style w:styleId="Style_30_ch" w:type="character">
    <w:name w:val="Обычный1"/>
    <w:link w:val="Style_30"/>
    <w:rPr>
      <w:sz w:val="28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Subtitle"/>
    <w:basedOn w:val="Style_2"/>
    <w:next w:val="Style_2"/>
    <w:link w:val="Style_32_ch"/>
    <w:uiPriority w:val="11"/>
    <w:qFormat/>
    <w:rPr>
      <w:i w:val="1"/>
    </w:rPr>
  </w:style>
  <w:style w:styleId="Style_32_ch" w:type="character">
    <w:name w:val="Subtitle"/>
    <w:basedOn w:val="Style_2_ch"/>
    <w:link w:val="Style_32"/>
    <w:rPr>
      <w:i w:val="1"/>
    </w:rPr>
  </w:style>
  <w:style w:styleId="Style_33" w:type="paragraph">
    <w:name w:val="Title"/>
    <w:basedOn w:val="Style_2"/>
    <w:next w:val="Style_2"/>
    <w:link w:val="Style_33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33_ch" w:type="character">
    <w:name w:val="Title"/>
    <w:basedOn w:val="Style_2_ch"/>
    <w:link w:val="Style_33"/>
    <w:rPr>
      <w:b w:val="1"/>
      <w:caps w:val="1"/>
      <w:sz w:val="40"/>
    </w:rPr>
  </w:style>
  <w:style w:styleId="Style_34" w:type="paragraph">
    <w:name w:val="heading 4"/>
    <w:basedOn w:val="Style_2"/>
    <w:next w:val="Style_2"/>
    <w:link w:val="Style_34_ch"/>
    <w:uiPriority w:val="9"/>
    <w:qFormat/>
    <w:pPr>
      <w:widowControl w:val="0"/>
      <w:spacing w:after="120" w:before="120"/>
      <w:ind/>
      <w:outlineLvl w:val="3"/>
    </w:pPr>
    <w:rPr>
      <w:b w:val="1"/>
    </w:rPr>
  </w:style>
  <w:style w:styleId="Style_34_ch" w:type="character">
    <w:name w:val="heading 4"/>
    <w:basedOn w:val="Style_2_ch"/>
    <w:link w:val="Style_34"/>
    <w:rPr>
      <w:b w:val="1"/>
    </w:rPr>
  </w:style>
  <w:style w:styleId="Style_35" w:type="paragraph">
    <w:name w:val="List Paragraph"/>
    <w:basedOn w:val="Style_2"/>
    <w:link w:val="Style_35_ch"/>
    <w:pPr>
      <w:widowControl w:val="0"/>
      <w:ind w:firstLine="0" w:left="720"/>
      <w:contextualSpacing w:val="1"/>
    </w:pPr>
  </w:style>
  <w:style w:styleId="Style_35_ch" w:type="character">
    <w:name w:val="List Paragraph"/>
    <w:basedOn w:val="Style_2_ch"/>
    <w:link w:val="Style_35"/>
  </w:style>
  <w:style w:styleId="Style_36" w:type="paragraph">
    <w:name w:val="heading 2"/>
    <w:basedOn w:val="Style_2"/>
    <w:next w:val="Style_2"/>
    <w:link w:val="Style_36_ch"/>
    <w:uiPriority w:val="9"/>
    <w:qFormat/>
    <w:pPr>
      <w:widowControl w:val="0"/>
      <w:spacing w:after="120" w:before="120"/>
      <w:ind/>
      <w:outlineLvl w:val="1"/>
    </w:pPr>
    <w:rPr>
      <w:b w:val="1"/>
    </w:rPr>
  </w:style>
  <w:style w:styleId="Style_36_ch" w:type="character">
    <w:name w:val="heading 2"/>
    <w:basedOn w:val="Style_2_ch"/>
    <w:link w:val="Style_36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2026-01-28T06:22:44Z</dcterms:created>
  <dcterms:modified xsi:type="dcterms:W3CDTF">2026-02-04T06:09:32Z</dcterms:modified>
</cp:coreProperties>
</file>