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720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14:paraId="04000000">
      <w:pPr>
        <w:widowControl w:val="1"/>
        <w:ind w:firstLine="720"/>
        <w:jc w:val="right"/>
        <w:rPr>
          <w:sz w:val="28"/>
        </w:rPr>
      </w:pPr>
      <w:r>
        <w:rPr>
          <w:sz w:val="28"/>
        </w:rPr>
        <w:t xml:space="preserve">к решению </w:t>
      </w:r>
      <w:r>
        <w:rPr>
          <w:sz w:val="28"/>
        </w:rPr>
        <w:t>Думы</w:t>
      </w:r>
      <w:r>
        <w:rPr>
          <w:sz w:val="28"/>
        </w:rPr>
        <w:t xml:space="preserve"> Кашинского муниципального округа</w:t>
      </w:r>
    </w:p>
    <w:p w14:paraId="05000000">
      <w:pPr>
        <w:widowControl w:val="1"/>
        <w:ind w:firstLine="720"/>
        <w:jc w:val="right"/>
        <w:rPr>
          <w:sz w:val="28"/>
        </w:rPr>
      </w:pPr>
      <w:r>
        <w:rPr>
          <w:sz w:val="28"/>
        </w:rPr>
        <w:t>Тверской области</w:t>
      </w:r>
    </w:p>
    <w:p w14:paraId="06000000">
      <w:pPr>
        <w:widowControl w:val="1"/>
        <w:ind w:firstLine="720"/>
        <w:jc w:val="right"/>
        <w:rPr>
          <w:sz w:val="28"/>
        </w:rPr>
      </w:pP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03.02.2026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203</w:t>
      </w:r>
      <w:r>
        <w:rPr>
          <w:sz w:val="28"/>
        </w:rPr>
        <w:t xml:space="preserve"> </w:t>
      </w:r>
    </w:p>
    <w:p w14:paraId="07000000">
      <w:pPr>
        <w:widowControl w:val="1"/>
        <w:ind w:firstLine="720"/>
        <w:jc w:val="both"/>
        <w:rPr>
          <w:sz w:val="28"/>
        </w:rPr>
      </w:pPr>
    </w:p>
    <w:p w14:paraId="08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Порядок</w:t>
      </w:r>
    </w:p>
    <w:p w14:paraId="09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включения в П</w:t>
      </w:r>
      <w:r>
        <w:rPr>
          <w:b w:val="1"/>
          <w:sz w:val="28"/>
        </w:rPr>
        <w:t xml:space="preserve">лан деятельности Контрольно-счетной палаты </w:t>
      </w:r>
    </w:p>
    <w:p w14:paraId="0A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Кашинского </w:t>
      </w:r>
      <w:r>
        <w:rPr>
          <w:b w:val="1"/>
          <w:sz w:val="28"/>
        </w:rPr>
        <w:t>муниципального о</w:t>
      </w:r>
      <w:r>
        <w:rPr>
          <w:b w:val="1"/>
          <w:sz w:val="28"/>
        </w:rPr>
        <w:t xml:space="preserve">круга </w:t>
      </w:r>
      <w:r>
        <w:rPr>
          <w:b w:val="1"/>
          <w:sz w:val="28"/>
        </w:rPr>
        <w:t xml:space="preserve">Тверской области </w:t>
      </w:r>
      <w:r>
        <w:rPr>
          <w:b w:val="1"/>
          <w:sz w:val="28"/>
        </w:rPr>
        <w:t>п</w:t>
      </w:r>
      <w:r>
        <w:rPr>
          <w:b w:val="1"/>
          <w:spacing w:val="-2"/>
          <w:sz w:val="28"/>
        </w:rPr>
        <w:t xml:space="preserve">оручений </w:t>
      </w:r>
      <w:r>
        <w:rPr>
          <w:b w:val="1"/>
          <w:sz w:val="28"/>
        </w:rPr>
        <w:t xml:space="preserve"> Думы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Кашинского </w:t>
      </w:r>
      <w:r>
        <w:rPr>
          <w:b w:val="1"/>
          <w:sz w:val="28"/>
        </w:rPr>
        <w:t>муниципального о</w:t>
      </w:r>
      <w:r>
        <w:rPr>
          <w:b w:val="1"/>
          <w:sz w:val="28"/>
        </w:rPr>
        <w:t xml:space="preserve">круга </w:t>
      </w:r>
      <w:r>
        <w:rPr>
          <w:b w:val="1"/>
          <w:sz w:val="28"/>
        </w:rPr>
        <w:t>Тверской области</w:t>
      </w:r>
      <w:r>
        <w:rPr>
          <w:b w:val="1"/>
          <w:spacing w:val="-2"/>
          <w:sz w:val="28"/>
        </w:rPr>
        <w:t xml:space="preserve">, </w:t>
      </w:r>
      <w:r>
        <w:rPr>
          <w:b w:val="1"/>
          <w:spacing w:val="-6"/>
          <w:sz w:val="28"/>
        </w:rPr>
        <w:t xml:space="preserve">предложений Главы </w:t>
      </w:r>
      <w:r>
        <w:rPr>
          <w:b w:val="1"/>
          <w:sz w:val="28"/>
        </w:rPr>
        <w:t xml:space="preserve">Кашинского </w:t>
      </w:r>
      <w:r>
        <w:rPr>
          <w:b w:val="1"/>
          <w:sz w:val="28"/>
        </w:rPr>
        <w:t>муниципального о</w:t>
      </w:r>
      <w:r>
        <w:rPr>
          <w:b w:val="1"/>
          <w:sz w:val="28"/>
        </w:rPr>
        <w:t xml:space="preserve">круга </w:t>
      </w:r>
      <w:r>
        <w:rPr>
          <w:b w:val="1"/>
          <w:sz w:val="28"/>
        </w:rPr>
        <w:t>Тверской области</w:t>
      </w:r>
    </w:p>
    <w:p w14:paraId="0B000000">
      <w:pPr>
        <w:widowControl w:val="1"/>
        <w:ind/>
        <w:jc w:val="center"/>
        <w:rPr>
          <w:color w:val="000000"/>
          <w:sz w:val="28"/>
        </w:rPr>
      </w:pPr>
    </w:p>
    <w:p w14:paraId="0C000000">
      <w:pPr>
        <w:widowControl w:val="1"/>
        <w:ind w:firstLine="709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 xml:space="preserve">Раздел </w:t>
      </w:r>
      <w:r>
        <w:rPr>
          <w:b w:val="1"/>
          <w:sz w:val="28"/>
        </w:rPr>
        <w:t>1</w:t>
      </w:r>
      <w:r>
        <w:rPr>
          <w:b w:val="1"/>
          <w:sz w:val="28"/>
        </w:rPr>
        <w:t>. Общие положения</w:t>
      </w:r>
    </w:p>
    <w:p w14:paraId="0D000000">
      <w:pPr>
        <w:widowControl w:val="1"/>
        <w:ind w:firstLine="709"/>
        <w:contextualSpacing w:val="1"/>
        <w:jc w:val="both"/>
        <w:rPr>
          <w:sz w:val="28"/>
        </w:rPr>
      </w:pPr>
    </w:p>
    <w:p w14:paraId="0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1.1. Контрольно-счетная палата Кашинского </w:t>
      </w:r>
      <w:r>
        <w:rPr>
          <w:sz w:val="28"/>
        </w:rPr>
        <w:t>муниципального округа Тверской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(далее – </w:t>
      </w:r>
      <w:r>
        <w:rPr>
          <w:sz w:val="28"/>
        </w:rPr>
        <w:t>Контрольно-счетная палата</w:t>
      </w:r>
      <w:r>
        <w:rPr>
          <w:sz w:val="28"/>
        </w:rPr>
        <w:t>) организует свою де</w:t>
      </w:r>
      <w:r>
        <w:rPr>
          <w:sz w:val="28"/>
        </w:rPr>
        <w:t>ятельность на основе  годового П</w:t>
      </w:r>
      <w:r>
        <w:rPr>
          <w:sz w:val="28"/>
        </w:rPr>
        <w:t>лана деятельности.</w:t>
      </w:r>
    </w:p>
    <w:p w14:paraId="0F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1.2. Планирование деятельности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ы</w:t>
      </w:r>
      <w:r>
        <w:rPr>
          <w:sz w:val="28"/>
        </w:rPr>
        <w:t xml:space="preserve"> осуществляется с учетом результатов контрольных и экспертно-аналитических мероприятий, а также на основании:</w:t>
      </w:r>
    </w:p>
    <w:p w14:paraId="10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-  поручений </w:t>
      </w:r>
      <w:r>
        <w:rPr>
          <w:sz w:val="28"/>
        </w:rPr>
        <w:t>Думы Кашинского муниципального округа Тверской области</w:t>
      </w:r>
      <w:r>
        <w:rPr>
          <w:sz w:val="28"/>
        </w:rPr>
        <w:t>;</w:t>
      </w:r>
    </w:p>
    <w:p w14:paraId="11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-  предложений Главы </w:t>
      </w:r>
      <w:r>
        <w:rPr>
          <w:sz w:val="28"/>
        </w:rPr>
        <w:t>Думы Кашинского муниципального округа Тверской области</w:t>
      </w:r>
      <w:r>
        <w:rPr>
          <w:sz w:val="28"/>
        </w:rPr>
        <w:t>.</w:t>
      </w:r>
    </w:p>
    <w:p w14:paraId="12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1.3. В срок до 1 декабря года, предшествующего планируемому,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ой</w:t>
      </w:r>
      <w:r>
        <w:rPr>
          <w:sz w:val="28"/>
        </w:rPr>
        <w:t xml:space="preserve"> </w:t>
      </w:r>
      <w:r>
        <w:rPr>
          <w:sz w:val="28"/>
        </w:rPr>
        <w:t>готовится и отправляется письмо в адрес Думы</w:t>
      </w:r>
      <w:r>
        <w:rPr>
          <w:sz w:val="28"/>
        </w:rPr>
        <w:t xml:space="preserve"> </w:t>
      </w:r>
      <w:r>
        <w:rPr>
          <w:sz w:val="28"/>
        </w:rPr>
        <w:t xml:space="preserve">Кашинского </w:t>
      </w:r>
      <w:r>
        <w:rPr>
          <w:sz w:val="28"/>
        </w:rPr>
        <w:t>муниципального округа Тверской области</w:t>
      </w:r>
      <w:r>
        <w:rPr>
          <w:sz w:val="28"/>
        </w:rPr>
        <w:t xml:space="preserve">, Главе </w:t>
      </w:r>
      <w:r>
        <w:rPr>
          <w:sz w:val="28"/>
        </w:rPr>
        <w:t xml:space="preserve">Кашинского </w:t>
      </w:r>
      <w:r>
        <w:rPr>
          <w:sz w:val="28"/>
        </w:rPr>
        <w:t>муниципального округа Тверской области</w:t>
      </w:r>
      <w:r>
        <w:rPr>
          <w:sz w:val="28"/>
        </w:rPr>
        <w:t xml:space="preserve"> с просьбой представи</w:t>
      </w:r>
      <w:r>
        <w:rPr>
          <w:sz w:val="28"/>
        </w:rPr>
        <w:t>ть предложения для включения в П</w:t>
      </w:r>
      <w:r>
        <w:rPr>
          <w:sz w:val="28"/>
        </w:rPr>
        <w:t xml:space="preserve">лан деятельности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ы</w:t>
      </w:r>
      <w:r>
        <w:rPr>
          <w:sz w:val="28"/>
        </w:rPr>
        <w:t xml:space="preserve"> на следующий год </w:t>
      </w:r>
      <w:r>
        <w:rPr>
          <w:sz w:val="28"/>
        </w:rPr>
        <w:t xml:space="preserve">до </w:t>
      </w:r>
      <w:r>
        <w:rPr>
          <w:sz w:val="28"/>
        </w:rPr>
        <w:t>15 декабря</w:t>
      </w:r>
      <w:r>
        <w:rPr>
          <w:sz w:val="28"/>
        </w:rPr>
        <w:t>.</w:t>
      </w:r>
    </w:p>
    <w:p w14:paraId="13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Все поступившие поручения и предложения обобщаются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ой</w:t>
      </w:r>
      <w:r>
        <w:rPr>
          <w:sz w:val="28"/>
        </w:rPr>
        <w:t xml:space="preserve">. План деятельности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ы утверждается П</w:t>
      </w:r>
      <w:r>
        <w:rPr>
          <w:sz w:val="28"/>
        </w:rPr>
        <w:t xml:space="preserve">редседателем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ы</w:t>
      </w:r>
      <w:r>
        <w:rPr>
          <w:sz w:val="28"/>
        </w:rPr>
        <w:t xml:space="preserve"> в срок до 30 декабря года, предшествующего планируемому.</w:t>
      </w:r>
    </w:p>
    <w:p w14:paraId="1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Поручения </w:t>
      </w:r>
      <w:r>
        <w:rPr>
          <w:sz w:val="28"/>
        </w:rPr>
        <w:t>Думы Кашинского муниципального округа Тверской области</w:t>
      </w:r>
      <w:r>
        <w:rPr>
          <w:sz w:val="28"/>
        </w:rPr>
        <w:t xml:space="preserve">, предложения Главы  </w:t>
      </w:r>
      <w:r>
        <w:rPr>
          <w:sz w:val="28"/>
        </w:rPr>
        <w:t>Кашинского муниципального округа Тверской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рассматриваются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 xml:space="preserve">ой </w:t>
      </w:r>
      <w:r>
        <w:rPr>
          <w:sz w:val="28"/>
        </w:rPr>
        <w:t xml:space="preserve"> в </w:t>
      </w:r>
      <w:r>
        <w:rPr>
          <w:sz w:val="28"/>
        </w:rPr>
        <w:t>10-дневный</w:t>
      </w:r>
      <w:r>
        <w:rPr>
          <w:sz w:val="28"/>
        </w:rPr>
        <w:t xml:space="preserve"> срок со дня их поступления.</w:t>
      </w:r>
    </w:p>
    <w:p w14:paraId="1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Если поручения </w:t>
      </w:r>
      <w:r>
        <w:rPr>
          <w:sz w:val="28"/>
        </w:rPr>
        <w:t>Думы Кашинского муниципального округа Тверской области</w:t>
      </w:r>
      <w:r>
        <w:rPr>
          <w:sz w:val="28"/>
        </w:rPr>
        <w:t xml:space="preserve">, предложения Главы  </w:t>
      </w:r>
      <w:r>
        <w:rPr>
          <w:sz w:val="28"/>
        </w:rPr>
        <w:t>Кашинского муниципального округа Тверской области</w:t>
      </w:r>
      <w:r>
        <w:rPr>
          <w:sz w:val="28"/>
        </w:rPr>
        <w:t xml:space="preserve"> </w:t>
      </w:r>
      <w:r>
        <w:rPr>
          <w:sz w:val="28"/>
        </w:rPr>
        <w:t>поступ</w:t>
      </w:r>
      <w:r>
        <w:rPr>
          <w:sz w:val="28"/>
        </w:rPr>
        <w:t>ают после утверждения годового Плана  деятельности, годовой П</w:t>
      </w:r>
      <w:r>
        <w:rPr>
          <w:sz w:val="28"/>
        </w:rPr>
        <w:t xml:space="preserve">лан деятельности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ы</w:t>
      </w:r>
      <w:r>
        <w:rPr>
          <w:sz w:val="28"/>
        </w:rPr>
        <w:t xml:space="preserve"> подлежат изменению в течение 30 дней со дня поступления предложений в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у</w:t>
      </w:r>
      <w:r>
        <w:rPr>
          <w:sz w:val="28"/>
        </w:rPr>
        <w:t>.</w:t>
      </w:r>
    </w:p>
    <w:p w14:paraId="16000000">
      <w:pPr>
        <w:widowControl w:val="1"/>
        <w:ind/>
        <w:jc w:val="right"/>
        <w:rPr>
          <w:sz w:val="28"/>
        </w:rPr>
      </w:pPr>
    </w:p>
    <w:p w14:paraId="17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Раздел </w:t>
      </w:r>
      <w:r>
        <w:rPr>
          <w:b w:val="1"/>
          <w:sz w:val="28"/>
        </w:rPr>
        <w:t>2</w:t>
      </w:r>
      <w:r>
        <w:rPr>
          <w:b w:val="1"/>
          <w:sz w:val="28"/>
        </w:rPr>
        <w:t>. Порядок направления поручений, предложений</w:t>
      </w:r>
    </w:p>
    <w:p w14:paraId="18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>для включения в П</w:t>
      </w:r>
      <w:r>
        <w:rPr>
          <w:b w:val="1"/>
          <w:sz w:val="28"/>
        </w:rPr>
        <w:t xml:space="preserve">лан деятельности </w:t>
      </w:r>
      <w:r>
        <w:rPr>
          <w:b w:val="1"/>
          <w:sz w:val="28"/>
        </w:rPr>
        <w:t>Контрольно-счетной палаты</w:t>
      </w:r>
    </w:p>
    <w:p w14:paraId="19000000">
      <w:pPr>
        <w:widowControl w:val="1"/>
        <w:ind w:firstLine="709"/>
        <w:jc w:val="both"/>
        <w:rPr>
          <w:sz w:val="28"/>
        </w:rPr>
      </w:pPr>
    </w:p>
    <w:p w14:paraId="1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2.1. Поручения </w:t>
      </w:r>
      <w:r>
        <w:rPr>
          <w:sz w:val="28"/>
        </w:rPr>
        <w:t>Думы Кашинского муниципального округа Тверской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оформляются соответствующими решениями и направляются в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 xml:space="preserve">сопроводительным письмом. Предложения </w:t>
      </w:r>
      <w:r>
        <w:rPr>
          <w:sz w:val="28"/>
        </w:rPr>
        <w:t>Г</w:t>
      </w:r>
      <w:r>
        <w:rPr>
          <w:sz w:val="28"/>
        </w:rPr>
        <w:t xml:space="preserve">лавы </w:t>
      </w:r>
      <w:r>
        <w:rPr>
          <w:sz w:val="28"/>
        </w:rPr>
        <w:t>Кашинского муниципального округа Тверской области</w:t>
      </w:r>
      <w:r>
        <w:rPr>
          <w:sz w:val="28"/>
        </w:rPr>
        <w:t xml:space="preserve"> </w:t>
      </w:r>
      <w:r>
        <w:rPr>
          <w:sz w:val="28"/>
        </w:rPr>
        <w:t>оформляются на официальном бланке в письменном виде. Необходимым условием является указание в поручении</w:t>
      </w:r>
      <w:r>
        <w:rPr>
          <w:sz w:val="28"/>
        </w:rPr>
        <w:t xml:space="preserve"> и</w:t>
      </w:r>
      <w:r>
        <w:rPr>
          <w:sz w:val="28"/>
        </w:rPr>
        <w:t xml:space="preserve"> предложении</w:t>
      </w:r>
      <w:r>
        <w:rPr>
          <w:sz w:val="28"/>
        </w:rPr>
        <w:t>,</w:t>
      </w:r>
      <w:r>
        <w:rPr>
          <w:sz w:val="28"/>
        </w:rPr>
        <w:t xml:space="preserve"> цели, предмета и основных вопросов контрольного или экспертно-аналитического мероприятия, а также предложения о сроках его проведения (при необходимости).</w:t>
      </w:r>
    </w:p>
    <w:p w14:paraId="1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2.2. При направлении поручений, предложений </w:t>
      </w:r>
      <w:r>
        <w:rPr>
          <w:sz w:val="28"/>
        </w:rPr>
        <w:t xml:space="preserve"> для включения в годовой П</w:t>
      </w:r>
      <w:r>
        <w:rPr>
          <w:sz w:val="28"/>
        </w:rPr>
        <w:t xml:space="preserve">лан деятельности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ы</w:t>
      </w:r>
      <w:r>
        <w:rPr>
          <w:sz w:val="28"/>
        </w:rPr>
        <w:t>, а также при инициировании проведения внеплановых контрольных и экспертно-аналитических мероприятий следует учитывать следующие критерии:</w:t>
      </w:r>
    </w:p>
    <w:p w14:paraId="1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1) законность, своевременность и периодичность проведения контрольных и экспертно-аналитических мероприятий;</w:t>
      </w:r>
    </w:p>
    <w:p w14:paraId="1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2) конкретность, актуальность и обоснованность планируемых контрольных и экспертно-аналитических мероприятий;</w:t>
      </w:r>
    </w:p>
    <w:p w14:paraId="1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3) степень обеспеченности ресурсами (трудовыми, техническими, материальными и финансовыми);</w:t>
      </w:r>
    </w:p>
    <w:p w14:paraId="1F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4) реальность сроков выполнения контрольных и экспертно-аналитических мероприятий, определяемая с учетом всех возможных повременных затрат;</w:t>
      </w:r>
    </w:p>
    <w:p w14:paraId="20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5) реальность, оптимальность планируемых контрольных и экспертно-аналитических мероприятий, равномерность распределения нагрузки (по повременным и трудовым ресурсам);</w:t>
      </w:r>
    </w:p>
    <w:p w14:paraId="21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6) наличие резерва времени для выполнения внеплановых контрольных и экспертно-аналитических мероприятий.</w:t>
      </w:r>
    </w:p>
    <w:p w14:paraId="22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Внеплановые контрольные и экспертно-аналитические мероприятия проводятся в случаях,  когда проведение таких мероприятий необходимо для оперативного рассмотрения вопросов, связанных с предупреждением, выявлением нарушений бюджетного законодательства, а также установленного порядка управления и распоряжения имуществом, находящимся в  собственности  муниципального образования Кашинский </w:t>
      </w:r>
      <w:r>
        <w:rPr>
          <w:sz w:val="28"/>
        </w:rPr>
        <w:t>муниципальный</w:t>
      </w:r>
      <w:r>
        <w:rPr>
          <w:sz w:val="28"/>
        </w:rPr>
        <w:t xml:space="preserve"> округ Тверской области, в пределах полномочий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ы</w:t>
      </w:r>
      <w:r>
        <w:rPr>
          <w:sz w:val="28"/>
        </w:rPr>
        <w:t>.</w:t>
      </w:r>
    </w:p>
    <w:p w14:paraId="23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2.3. Наименование планируемого мероприятия должно соответствовать полномочиям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ы</w:t>
      </w:r>
      <w:r>
        <w:rPr>
          <w:sz w:val="28"/>
        </w:rPr>
        <w:t xml:space="preserve">, установленным Уставом  Кашинского </w:t>
      </w:r>
      <w:r>
        <w:rPr>
          <w:sz w:val="28"/>
        </w:rPr>
        <w:t>муниципального</w:t>
      </w:r>
      <w:r>
        <w:rPr>
          <w:sz w:val="28"/>
        </w:rPr>
        <w:t xml:space="preserve"> округа Тверской области, Положением о Контрольно-счетной палате Кашинского </w:t>
      </w:r>
      <w:r>
        <w:rPr>
          <w:sz w:val="28"/>
        </w:rPr>
        <w:t>муниципального</w:t>
      </w:r>
      <w:r>
        <w:rPr>
          <w:sz w:val="28"/>
        </w:rPr>
        <w:t xml:space="preserve"> округа</w:t>
      </w:r>
      <w:r>
        <w:rPr>
          <w:sz w:val="28"/>
        </w:rPr>
        <w:t xml:space="preserve"> Тверской области</w:t>
      </w:r>
      <w:r>
        <w:rPr>
          <w:sz w:val="28"/>
        </w:rPr>
        <w:t>, иметь четкую, однозначную формулировку и содержать следующие сведения:</w:t>
      </w:r>
    </w:p>
    <w:p w14:paraId="24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- название мероприятия (проверка, аудит эффективности, анализ и др.);</w:t>
      </w:r>
    </w:p>
    <w:p w14:paraId="25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-предмет мероприятия (что именно контролируется (проверяется, анализируется и др.) и в какой сфере использования муниципальных средств бюджета, </w:t>
      </w:r>
      <w:r>
        <w:rPr>
          <w:i w:val="1"/>
          <w:sz w:val="28"/>
        </w:rPr>
        <w:t>например,</w:t>
      </w:r>
      <w:r>
        <w:rPr>
          <w:sz w:val="28"/>
        </w:rPr>
        <w:t xml:space="preserve"> </w:t>
      </w:r>
      <w:r>
        <w:rPr>
          <w:i w:val="1"/>
          <w:sz w:val="28"/>
        </w:rPr>
        <w:t xml:space="preserve">использование средств бюджета Кашинского </w:t>
      </w:r>
      <w:r>
        <w:rPr>
          <w:i w:val="1"/>
          <w:sz w:val="28"/>
        </w:rPr>
        <w:t>муниципального округа Тверской области</w:t>
      </w:r>
      <w:r>
        <w:rPr>
          <w:i w:val="1"/>
          <w:sz w:val="28"/>
        </w:rPr>
        <w:t xml:space="preserve"> на реализацию мероприятий муниципальной программы</w:t>
      </w:r>
      <w:r>
        <w:rPr>
          <w:sz w:val="28"/>
        </w:rPr>
        <w:t xml:space="preserve"> …);</w:t>
      </w:r>
    </w:p>
    <w:p w14:paraId="26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- полные и точные наименования объектов, подлежащих контролю в ходе контрольного мероприятия;</w:t>
      </w:r>
    </w:p>
    <w:p w14:paraId="27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-  контролируемый (проверяемый, анализируемый и др.) период.</w:t>
      </w:r>
    </w:p>
    <w:p w14:paraId="28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2.4. При выборе объекта либо темы контрольно</w:t>
      </w:r>
      <w:r>
        <w:rPr>
          <w:sz w:val="28"/>
        </w:rPr>
        <w:t>го мероприятия для включения в П</w:t>
      </w:r>
      <w:r>
        <w:rPr>
          <w:sz w:val="28"/>
        </w:rPr>
        <w:t xml:space="preserve">лан деятельности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ы</w:t>
      </w:r>
      <w:r>
        <w:rPr>
          <w:sz w:val="28"/>
        </w:rPr>
        <w:t xml:space="preserve"> приоритет отдается объектам и темам контроля, не охваченным проверками в течение последних трех и более лет.</w:t>
      </w:r>
    </w:p>
    <w:p w14:paraId="29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2.5. Не допускается проведение повторных контрольных мероприятий в отношении объекта контроля за тот же проверяемый период по одним и тем же вопросам, обстоятельствам, за исключением случаев поступления оформленной в письменном виде информации, подтверждающей наличие нарушений в деятельности объекта контроля (по вновь открывшимся обстоятельствам), а также проверки устранения выявленных нарушений.</w:t>
      </w:r>
    </w:p>
    <w:p w14:paraId="2A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2.6. Контрольные и экспертно-аналитические меропр</w:t>
      </w:r>
      <w:r>
        <w:rPr>
          <w:sz w:val="28"/>
        </w:rPr>
        <w:t>иятия, не включенные в годовой П</w:t>
      </w:r>
      <w:r>
        <w:rPr>
          <w:sz w:val="28"/>
        </w:rPr>
        <w:t xml:space="preserve">лан деятельности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ы</w:t>
      </w:r>
      <w:r>
        <w:rPr>
          <w:sz w:val="28"/>
        </w:rPr>
        <w:t>, являются внеплановыми и подлежат исполнению в порядке, установленном пунктом 2.2 раздела II настоящего Порядка.</w:t>
      </w:r>
    </w:p>
    <w:p w14:paraId="2B000000">
      <w:pPr>
        <w:widowControl w:val="1"/>
        <w:spacing w:line="200" w:lineRule="atLeast"/>
        <w:ind w:firstLine="709"/>
        <w:jc w:val="both"/>
        <w:rPr>
          <w:sz w:val="28"/>
        </w:rPr>
      </w:pPr>
      <w:r>
        <w:rPr>
          <w:sz w:val="28"/>
        </w:rPr>
        <w:t>2.7. Проект П</w:t>
      </w:r>
      <w:r>
        <w:rPr>
          <w:sz w:val="28"/>
        </w:rPr>
        <w:t>лана деятельност</w:t>
      </w:r>
      <w:r>
        <w:rPr>
          <w:sz w:val="28"/>
        </w:rPr>
        <w:t>и, а также изменения в годовой П</w:t>
      </w:r>
      <w:r>
        <w:rPr>
          <w:sz w:val="28"/>
        </w:rPr>
        <w:t xml:space="preserve">лан деятельности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ы</w:t>
      </w:r>
      <w:r>
        <w:rPr>
          <w:sz w:val="28"/>
        </w:rPr>
        <w:t xml:space="preserve"> подлежат обязательному обсуждению на  очередном заседании  Думы</w:t>
      </w:r>
      <w:r>
        <w:rPr>
          <w:sz w:val="28"/>
        </w:rPr>
        <w:t xml:space="preserve"> </w:t>
      </w:r>
      <w:r>
        <w:rPr>
          <w:sz w:val="28"/>
        </w:rPr>
        <w:t xml:space="preserve">Кашинского </w:t>
      </w:r>
      <w:r>
        <w:rPr>
          <w:sz w:val="28"/>
        </w:rPr>
        <w:t>муниципального</w:t>
      </w:r>
      <w:r>
        <w:rPr>
          <w:sz w:val="28"/>
        </w:rPr>
        <w:t xml:space="preserve"> округа</w:t>
      </w:r>
      <w:r>
        <w:rPr>
          <w:sz w:val="28"/>
        </w:rPr>
        <w:t xml:space="preserve"> Тверской области</w:t>
      </w:r>
      <w:r>
        <w:rPr>
          <w:sz w:val="28"/>
        </w:rPr>
        <w:t xml:space="preserve">. </w:t>
      </w:r>
    </w:p>
    <w:p w14:paraId="2C000000">
      <w:pPr>
        <w:widowControl w:val="1"/>
        <w:ind w:firstLine="709"/>
        <w:contextualSpacing w:val="1"/>
        <w:jc w:val="both"/>
        <w:rPr>
          <w:sz w:val="28"/>
        </w:rPr>
      </w:pPr>
    </w:p>
    <w:p w14:paraId="2D000000">
      <w:pPr>
        <w:widowControl w:val="1"/>
        <w:ind w:firstLine="709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 xml:space="preserve">Раздел 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. Корректировка </w:t>
      </w:r>
      <w:r>
        <w:rPr>
          <w:b w:val="1"/>
          <w:sz w:val="28"/>
        </w:rPr>
        <w:t>П</w:t>
      </w:r>
      <w:r>
        <w:rPr>
          <w:b w:val="1"/>
          <w:sz w:val="28"/>
        </w:rPr>
        <w:t xml:space="preserve">лана деятельности </w:t>
      </w:r>
    </w:p>
    <w:p w14:paraId="2E000000">
      <w:pPr>
        <w:widowControl w:val="1"/>
        <w:ind w:firstLine="709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Контрольно-счетной палаты</w:t>
      </w:r>
    </w:p>
    <w:p w14:paraId="2F000000">
      <w:pPr>
        <w:widowControl w:val="1"/>
        <w:ind w:firstLine="709"/>
        <w:contextualSpacing w:val="1"/>
        <w:jc w:val="center"/>
        <w:rPr>
          <w:b w:val="1"/>
          <w:sz w:val="28"/>
        </w:rPr>
      </w:pPr>
    </w:p>
    <w:p w14:paraId="30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3.1. Корректировка П</w:t>
      </w:r>
      <w:r>
        <w:rPr>
          <w:sz w:val="28"/>
        </w:rPr>
        <w:t xml:space="preserve">лана деятельности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ы</w:t>
      </w:r>
      <w:r>
        <w:rPr>
          <w:sz w:val="28"/>
        </w:rPr>
        <w:t xml:space="preserve"> осуществляется на основании </w:t>
      </w:r>
      <w:r>
        <w:rPr>
          <w:sz w:val="28"/>
        </w:rPr>
        <w:t>приказа П</w:t>
      </w:r>
      <w:r>
        <w:rPr>
          <w:sz w:val="28"/>
        </w:rPr>
        <w:t xml:space="preserve">редседателя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ы</w:t>
      </w:r>
      <w:r>
        <w:rPr>
          <w:sz w:val="28"/>
        </w:rPr>
        <w:t xml:space="preserve">, принятых на основе поступивших поручений </w:t>
      </w:r>
      <w:r>
        <w:rPr>
          <w:sz w:val="28"/>
        </w:rPr>
        <w:t>Думы</w:t>
      </w:r>
      <w:r>
        <w:rPr>
          <w:sz w:val="28"/>
        </w:rPr>
        <w:t xml:space="preserve"> </w:t>
      </w:r>
      <w:r>
        <w:rPr>
          <w:sz w:val="28"/>
        </w:rPr>
        <w:t xml:space="preserve">Кашинского </w:t>
      </w:r>
      <w:r>
        <w:rPr>
          <w:sz w:val="28"/>
        </w:rPr>
        <w:t>муниципального</w:t>
      </w:r>
      <w:r>
        <w:rPr>
          <w:sz w:val="28"/>
        </w:rPr>
        <w:t xml:space="preserve"> округа</w:t>
      </w:r>
      <w:r>
        <w:rPr>
          <w:sz w:val="28"/>
        </w:rPr>
        <w:t xml:space="preserve"> Тверской области</w:t>
      </w:r>
      <w:r>
        <w:rPr>
          <w:sz w:val="28"/>
        </w:rPr>
        <w:t xml:space="preserve">, предложений Главы </w:t>
      </w:r>
      <w:r>
        <w:rPr>
          <w:sz w:val="28"/>
        </w:rPr>
        <w:t xml:space="preserve">Кашинского </w:t>
      </w:r>
      <w:r>
        <w:rPr>
          <w:sz w:val="28"/>
        </w:rPr>
        <w:t>муниципального</w:t>
      </w:r>
      <w:r>
        <w:rPr>
          <w:sz w:val="28"/>
        </w:rPr>
        <w:t xml:space="preserve"> округа</w:t>
      </w:r>
      <w:r>
        <w:rPr>
          <w:sz w:val="28"/>
        </w:rPr>
        <w:t xml:space="preserve"> Тверской области</w:t>
      </w:r>
      <w:r>
        <w:rPr>
          <w:sz w:val="28"/>
        </w:rPr>
        <w:t>.</w:t>
      </w:r>
    </w:p>
    <w:p w14:paraId="31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3.2</w:t>
      </w:r>
      <w:r>
        <w:rPr>
          <w:sz w:val="28"/>
        </w:rPr>
        <w:t>. Предложения по корректировке П</w:t>
      </w:r>
      <w:r>
        <w:rPr>
          <w:sz w:val="28"/>
        </w:rPr>
        <w:t xml:space="preserve">лана деятельности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ы</w:t>
      </w:r>
      <w:r>
        <w:rPr>
          <w:sz w:val="28"/>
        </w:rPr>
        <w:t xml:space="preserve"> могут вноситься в случаях:</w:t>
      </w:r>
    </w:p>
    <w:p w14:paraId="32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- внесения дополнений и изменений в законодательные и иные нормативные правовые акты Российской Федерации, Тверской области;</w:t>
      </w:r>
    </w:p>
    <w:p w14:paraId="33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- выявления в ходе подготовки или проведения контрольного (экспертно-аналитического) мероприятия существенных обстоятельств, требующих изменения наименования, сроков проведения мероприятия;</w:t>
      </w:r>
    </w:p>
    <w:p w14:paraId="34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- реорганизации, ликвидации, изменения организационно-правовой формы объектов мероприятия;</w:t>
      </w:r>
    </w:p>
    <w:p w14:paraId="35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- отвлечения сотрудников, участвующих в проведении запланированного</w:t>
      </w:r>
    </w:p>
    <w:p w14:paraId="36000000">
      <w:pPr>
        <w:widowControl w:val="1"/>
        <w:ind/>
        <w:contextualSpacing w:val="1"/>
        <w:jc w:val="both"/>
        <w:rPr>
          <w:sz w:val="28"/>
        </w:rPr>
      </w:pPr>
      <w:r>
        <w:rPr>
          <w:sz w:val="28"/>
        </w:rPr>
        <w:t>мероприятия на дополнител</w:t>
      </w:r>
      <w:r>
        <w:rPr>
          <w:sz w:val="28"/>
        </w:rPr>
        <w:t>ьные мероприятия, включенные в П</w:t>
      </w:r>
      <w:r>
        <w:rPr>
          <w:sz w:val="28"/>
        </w:rPr>
        <w:t xml:space="preserve">лан деятельности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ы</w:t>
      </w:r>
      <w:r>
        <w:rPr>
          <w:sz w:val="28"/>
        </w:rPr>
        <w:t xml:space="preserve"> в течение текущего года на </w:t>
      </w:r>
      <w:r>
        <w:rPr>
          <w:sz w:val="28"/>
        </w:rPr>
        <w:t>основании поручений, обращений</w:t>
      </w:r>
      <w:r>
        <w:rPr>
          <w:sz w:val="28"/>
        </w:rPr>
        <w:t xml:space="preserve">, направляемых в </w:t>
      </w:r>
      <w:r>
        <w:rPr>
          <w:sz w:val="28"/>
        </w:rPr>
        <w:t>Контрольно-счетн</w:t>
      </w:r>
      <w:r>
        <w:rPr>
          <w:sz w:val="28"/>
        </w:rPr>
        <w:t>ую</w:t>
      </w:r>
      <w:r>
        <w:rPr>
          <w:sz w:val="28"/>
        </w:rPr>
        <w:t xml:space="preserve"> палат</w:t>
      </w:r>
      <w:r>
        <w:rPr>
          <w:sz w:val="28"/>
        </w:rPr>
        <w:t>у</w:t>
      </w:r>
      <w:r>
        <w:rPr>
          <w:sz w:val="28"/>
        </w:rPr>
        <w:t xml:space="preserve"> в соответствии с федеральным и областным законодательством;</w:t>
      </w:r>
    </w:p>
    <w:p w14:paraId="37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- возникновения проблем с формированием состава непосредственных исполнителей мероприятия вследствие организационно-штатных мероприятий, продолжительной болезни, увольнения сотрудников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ы</w:t>
      </w:r>
      <w:r>
        <w:rPr>
          <w:sz w:val="28"/>
        </w:rPr>
        <w:t>, участвующих в проведении мероприятия, и невозможности их замены другими сотрудниками.</w:t>
      </w:r>
    </w:p>
    <w:p w14:paraId="38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3.3. При подго</w:t>
      </w:r>
      <w:r>
        <w:rPr>
          <w:sz w:val="28"/>
        </w:rPr>
        <w:t>товке предложений по изменению П</w:t>
      </w:r>
      <w:r>
        <w:rPr>
          <w:sz w:val="28"/>
        </w:rPr>
        <w:t xml:space="preserve">лана деятельности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 xml:space="preserve">ы </w:t>
      </w:r>
      <w:r>
        <w:rPr>
          <w:sz w:val="28"/>
        </w:rPr>
        <w:t xml:space="preserve"> следует исходить из необходимости минимизации его корректировки.</w:t>
      </w:r>
    </w:p>
    <w:p w14:paraId="39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3.4. Корректировка П</w:t>
      </w:r>
      <w:r>
        <w:rPr>
          <w:sz w:val="28"/>
        </w:rPr>
        <w:t xml:space="preserve">лана деятельности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ы</w:t>
      </w:r>
      <w:r>
        <w:rPr>
          <w:sz w:val="28"/>
        </w:rPr>
        <w:t xml:space="preserve"> может осуществляться в виде:</w:t>
      </w:r>
    </w:p>
    <w:p w14:paraId="3A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- изменения наименования мероприятий;</w:t>
      </w:r>
    </w:p>
    <w:p w14:paraId="3B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- изменения сроков проведения мероприятий;</w:t>
      </w:r>
    </w:p>
    <w:p w14:paraId="3C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- изменения состава, ответственных за проведение мероприятий;</w:t>
      </w:r>
    </w:p>
    <w:p w14:paraId="3D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- исключения мероприятий из П</w:t>
      </w:r>
      <w:r>
        <w:rPr>
          <w:sz w:val="28"/>
        </w:rPr>
        <w:t>лана деятельности;</w:t>
      </w:r>
    </w:p>
    <w:p w14:paraId="3E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- включени</w:t>
      </w:r>
      <w:r>
        <w:rPr>
          <w:sz w:val="28"/>
        </w:rPr>
        <w:t>я дополнительных мероприятий в П</w:t>
      </w:r>
      <w:r>
        <w:rPr>
          <w:sz w:val="28"/>
        </w:rPr>
        <w:t>лан деятельности.</w:t>
      </w:r>
    </w:p>
    <w:p w14:paraId="3F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3.5. Пред</w:t>
      </w:r>
      <w:r>
        <w:rPr>
          <w:sz w:val="28"/>
        </w:rPr>
        <w:t>ложения о внесении изменений в П</w:t>
      </w:r>
      <w:r>
        <w:rPr>
          <w:sz w:val="28"/>
        </w:rPr>
        <w:t xml:space="preserve">лан деятельности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ы направляются на имя П</w:t>
      </w:r>
      <w:r>
        <w:rPr>
          <w:sz w:val="28"/>
        </w:rPr>
        <w:t xml:space="preserve">редседателя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ы</w:t>
      </w:r>
      <w:r>
        <w:rPr>
          <w:sz w:val="28"/>
        </w:rPr>
        <w:t>.</w:t>
      </w:r>
    </w:p>
    <w:p w14:paraId="40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К каждому предложению о включении дополнительн</w:t>
      </w:r>
      <w:r>
        <w:rPr>
          <w:sz w:val="28"/>
        </w:rPr>
        <w:t>ого контрольного мероприятия в П</w:t>
      </w:r>
      <w:r>
        <w:rPr>
          <w:sz w:val="28"/>
        </w:rPr>
        <w:t xml:space="preserve">лан деятельности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ы</w:t>
      </w:r>
      <w:r>
        <w:rPr>
          <w:sz w:val="28"/>
        </w:rPr>
        <w:t xml:space="preserve"> прилагается обоснование (значимость и актуальность вносимых вопросов и мероприятий, с указанием даты предыдущей проверки на конкретном объекте контроля, срок исполнения (дней) и т.д.).</w:t>
      </w:r>
    </w:p>
    <w:p w14:paraId="41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Данные предложения рассматриваются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ой</w:t>
      </w:r>
      <w:r>
        <w:rPr>
          <w:sz w:val="28"/>
        </w:rPr>
        <w:t xml:space="preserve"> в 10-дневный срок со дня поступления.</w:t>
      </w:r>
    </w:p>
    <w:p w14:paraId="4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Внеплановые контрольные и экспертно-аналитические мероприятия проводятся на основании </w:t>
      </w:r>
      <w:r>
        <w:rPr>
          <w:sz w:val="28"/>
        </w:rPr>
        <w:t>р</w:t>
      </w:r>
      <w:r>
        <w:rPr>
          <w:sz w:val="28"/>
        </w:rPr>
        <w:t>ешения</w:t>
      </w:r>
      <w:r>
        <w:rPr>
          <w:sz w:val="28"/>
        </w:rPr>
        <w:t xml:space="preserve"> </w:t>
      </w:r>
      <w:r>
        <w:rPr>
          <w:sz w:val="28"/>
        </w:rPr>
        <w:t xml:space="preserve">Думы </w:t>
      </w:r>
      <w:r>
        <w:rPr>
          <w:sz w:val="28"/>
        </w:rPr>
        <w:t xml:space="preserve">Кашинского </w:t>
      </w:r>
      <w:r>
        <w:rPr>
          <w:sz w:val="28"/>
        </w:rPr>
        <w:t>муниципального</w:t>
      </w:r>
      <w:r>
        <w:rPr>
          <w:sz w:val="28"/>
        </w:rPr>
        <w:t xml:space="preserve"> округа</w:t>
      </w:r>
      <w:r>
        <w:rPr>
          <w:sz w:val="28"/>
        </w:rPr>
        <w:t xml:space="preserve"> Тверской области</w:t>
      </w:r>
      <w:r>
        <w:rPr>
          <w:sz w:val="28"/>
        </w:rPr>
        <w:t xml:space="preserve"> </w:t>
      </w:r>
      <w:r>
        <w:rPr>
          <w:sz w:val="28"/>
        </w:rPr>
        <w:t>с приложением специального информационного письма с обоснованием необходимости  проведения внеплановой проверки.</w:t>
      </w:r>
    </w:p>
    <w:p w14:paraId="43000000">
      <w:pPr>
        <w:widowControl w:val="1"/>
        <w:ind w:firstLine="709"/>
        <w:contextualSpacing w:val="1"/>
        <w:jc w:val="both"/>
        <w:rPr>
          <w:sz w:val="28"/>
        </w:rPr>
      </w:pPr>
      <w:r>
        <w:rPr>
          <w:sz w:val="28"/>
        </w:rPr>
        <w:t>При принятии решения о проведении внепланового контрольного или экспертно-аналитического мероприятия рассматривается вопрос о во</w:t>
      </w:r>
      <w:r>
        <w:rPr>
          <w:sz w:val="28"/>
        </w:rPr>
        <w:t>зможном исключении из годового П</w:t>
      </w:r>
      <w:r>
        <w:rPr>
          <w:sz w:val="28"/>
        </w:rPr>
        <w:t xml:space="preserve">лана деятельности </w:t>
      </w:r>
      <w:r>
        <w:rPr>
          <w:sz w:val="28"/>
        </w:rPr>
        <w:t>Контрольно-счетн</w:t>
      </w:r>
      <w:r>
        <w:rPr>
          <w:sz w:val="28"/>
        </w:rPr>
        <w:t>ой</w:t>
      </w:r>
      <w:r>
        <w:rPr>
          <w:sz w:val="28"/>
        </w:rPr>
        <w:t xml:space="preserve"> палат</w:t>
      </w:r>
      <w:r>
        <w:rPr>
          <w:sz w:val="28"/>
        </w:rPr>
        <w:t>ы</w:t>
      </w:r>
      <w:r>
        <w:rPr>
          <w:sz w:val="28"/>
        </w:rPr>
        <w:t xml:space="preserve"> (или переносе его в </w:t>
      </w:r>
      <w:r>
        <w:rPr>
          <w:sz w:val="28"/>
        </w:rPr>
        <w:t>П</w:t>
      </w:r>
      <w:r>
        <w:rPr>
          <w:sz w:val="28"/>
        </w:rPr>
        <w:t>лан деятельности  на следующий год) ранее запланированного контрольного или экспертно-аналитического мероприятия.</w:t>
      </w:r>
    </w:p>
    <w:sectPr>
      <w:headerReference r:id="rId1" w:type="default"/>
      <w:pgSz w:h="16800" w:orient="portrait" w:w="11900"/>
      <w:pgMar w:bottom="1021" w:footer="720" w:gutter="0" w:header="720" w:left="1701" w:right="567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Информация об изменениях документа"/>
    <w:basedOn w:val="Style_6"/>
    <w:next w:val="Style_2"/>
    <w:link w:val="Style_5_ch"/>
    <w:rPr>
      <w:i w:val="1"/>
    </w:rPr>
  </w:style>
  <w:style w:styleId="Style_5_ch" w:type="character">
    <w:name w:val="Информация об изменениях документа"/>
    <w:basedOn w:val="Style_6_ch"/>
    <w:link w:val="Style_5"/>
    <w:rPr>
      <w:i w:val="1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6" w:type="paragraph">
    <w:name w:val="Комментарий"/>
    <w:basedOn w:val="Style_2"/>
    <w:next w:val="Style_2"/>
    <w:link w:val="Style_6_ch"/>
    <w:pPr>
      <w:widowControl w:val="1"/>
      <w:spacing w:before="75"/>
      <w:ind w:left="170"/>
      <w:jc w:val="both"/>
    </w:pPr>
    <w:rPr>
      <w:rFonts w:ascii="Arial" w:hAnsi="Arial"/>
      <w:color w:val="353842"/>
      <w:shd w:fill="F0F0F0" w:val="clear"/>
    </w:rPr>
  </w:style>
  <w:style w:styleId="Style_6_ch" w:type="character">
    <w:name w:val="Комментарий"/>
    <w:basedOn w:val="Style_2_ch"/>
    <w:link w:val="Style_6"/>
    <w:rPr>
      <w:rFonts w:ascii="Arial" w:hAnsi="Arial"/>
      <w:color w:val="353842"/>
      <w:shd w:fill="F0F0F0" w:val="clear"/>
    </w:rPr>
  </w:style>
  <w:style w:styleId="Style_11" w:type="paragraph">
    <w:name w:val="Гипертекстовая ссылка"/>
    <w:basedOn w:val="Style_12"/>
    <w:link w:val="Style_11_ch"/>
    <w:rPr>
      <w:color w:val="106BBE"/>
    </w:rPr>
  </w:style>
  <w:style w:styleId="Style_11_ch" w:type="character">
    <w:name w:val="Гипертекстовая ссылка"/>
    <w:basedOn w:val="Style_12_ch"/>
    <w:link w:val="Style_11"/>
    <w:rPr>
      <w:color w:val="106BBE"/>
    </w:rPr>
  </w:style>
  <w:style w:styleId="Style_13" w:type="paragraph">
    <w:name w:val="Таблицы (моноширинный)"/>
    <w:basedOn w:val="Style_2"/>
    <w:next w:val="Style_2"/>
    <w:link w:val="Style_13_ch"/>
    <w:pPr>
      <w:widowControl w:val="0"/>
      <w:ind/>
      <w:jc w:val="both"/>
    </w:pPr>
    <w:rPr>
      <w:rFonts w:ascii="Courier New" w:hAnsi="Courier New"/>
      <w:sz w:val="20"/>
    </w:rPr>
  </w:style>
  <w:style w:styleId="Style_13_ch" w:type="character">
    <w:name w:val="Таблицы (моноширинный)"/>
    <w:basedOn w:val="Style_2_ch"/>
    <w:link w:val="Style_13"/>
    <w:rPr>
      <w:rFonts w:ascii="Courier New" w:hAnsi="Courier New"/>
      <w:sz w:val="20"/>
    </w:rPr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Информация об изменениях"/>
    <w:basedOn w:val="Style_2"/>
    <w:next w:val="Style_2"/>
    <w:link w:val="Style_16_ch"/>
    <w:pPr>
      <w:widowControl w:val="1"/>
      <w:spacing w:before="180"/>
      <w:ind w:left="360" w:right="360"/>
      <w:jc w:val="both"/>
    </w:pPr>
    <w:rPr>
      <w:rFonts w:ascii="Arial" w:hAnsi="Arial"/>
      <w:color w:val="353842"/>
      <w:sz w:val="18"/>
      <w:shd w:fill="EAEFED" w:val="clear"/>
    </w:rPr>
  </w:style>
  <w:style w:styleId="Style_16_ch" w:type="character">
    <w:name w:val="Информация об изменениях"/>
    <w:basedOn w:val="Style_2_ch"/>
    <w:link w:val="Style_16"/>
    <w:rPr>
      <w:rFonts w:ascii="Arial" w:hAnsi="Arial"/>
      <w:color w:val="353842"/>
      <w:sz w:val="18"/>
      <w:shd w:fill="EAEFED" w:val="clear"/>
    </w:rPr>
  </w:style>
  <w:style w:styleId="Style_17" w:type="paragraph">
    <w:name w:val="heading 1"/>
    <w:basedOn w:val="Style_2"/>
    <w:next w:val="Style_2"/>
    <w:link w:val="Style_17_ch"/>
    <w:uiPriority w:val="9"/>
    <w:qFormat/>
    <w:pPr>
      <w:widowControl w:val="1"/>
      <w:spacing w:after="108" w:before="108"/>
      <w:ind/>
      <w:jc w:val="center"/>
      <w:outlineLvl w:val="0"/>
    </w:pPr>
    <w:rPr>
      <w:rFonts w:ascii="Arial" w:hAnsi="Arial"/>
      <w:b w:val="1"/>
      <w:color w:val="26282F"/>
    </w:rPr>
  </w:style>
  <w:style w:styleId="Style_17_ch" w:type="character">
    <w:name w:val="heading 1"/>
    <w:basedOn w:val="Style_2_ch"/>
    <w:link w:val="Style_17"/>
    <w:rPr>
      <w:rFonts w:ascii="Arial" w:hAnsi="Arial"/>
      <w:b w:val="1"/>
      <w:color w:val="26282F"/>
    </w:rPr>
  </w:style>
  <w:style w:styleId="Style_18" w:type="paragraph">
    <w:name w:val="Hyperlink"/>
    <w:basedOn w:val="Style_19"/>
    <w:link w:val="Style_18_ch"/>
    <w:rPr>
      <w:color w:val="0000FF"/>
      <w:u w:val="single"/>
    </w:rPr>
  </w:style>
  <w:style w:styleId="Style_18_ch" w:type="character">
    <w:name w:val="Hyperlink"/>
    <w:basedOn w:val="Style_19_ch"/>
    <w:link w:val="Style_18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Сравнение редакций. Добавленный фрагмент"/>
    <w:link w:val="Style_22_ch"/>
    <w:rPr>
      <w:color w:val="000000"/>
      <w:shd w:fill="C1D7FF" w:val="clear"/>
    </w:rPr>
  </w:style>
  <w:style w:styleId="Style_22_ch" w:type="character">
    <w:name w:val="Сравнение редакций. Добавленный фрагмент"/>
    <w:link w:val="Style_22"/>
    <w:rPr>
      <w:color w:val="000000"/>
      <w:shd w:fill="C1D7FF" w:val="clear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footer"/>
    <w:basedOn w:val="Style_2"/>
    <w:link w:val="Style_24_ch"/>
    <w:pPr>
      <w:widowControl w:val="1"/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2_ch"/>
    <w:link w:val="Style_24"/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12" w:type="paragraph">
    <w:name w:val="Цветовое выделение"/>
    <w:link w:val="Style_12_ch"/>
    <w:rPr>
      <w:b w:val="1"/>
      <w:color w:val="26282F"/>
    </w:rPr>
  </w:style>
  <w:style w:styleId="Style_12_ch" w:type="character">
    <w:name w:val="Цветовое выделение"/>
    <w:link w:val="Style_12"/>
    <w:rPr>
      <w:b w:val="1"/>
      <w:color w:val="26282F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7" w:type="paragraph">
    <w:name w:val="toc 5"/>
    <w:next w:val="Style_2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ConsPlusNormal"/>
    <w:link w:val="Style_28_ch"/>
    <w:rPr>
      <w:sz w:val="28"/>
    </w:rPr>
  </w:style>
  <w:style w:styleId="Style_28_ch" w:type="character">
    <w:name w:val="ConsPlusNormal"/>
    <w:link w:val="Style_28"/>
    <w:rPr>
      <w:sz w:val="28"/>
    </w:rPr>
  </w:style>
  <w:style w:styleId="Style_29" w:type="paragraph">
    <w:name w:val="Balloon Text"/>
    <w:basedOn w:val="Style_2"/>
    <w:link w:val="Style_29_ch"/>
    <w:rPr>
      <w:rFonts w:ascii="Tahoma" w:hAnsi="Tahoma"/>
      <w:sz w:val="16"/>
    </w:rPr>
  </w:style>
  <w:style w:styleId="Style_29_ch" w:type="character">
    <w:name w:val="Balloon Text"/>
    <w:basedOn w:val="Style_2_ch"/>
    <w:link w:val="Style_29"/>
    <w:rPr>
      <w:rFonts w:ascii="Tahoma" w:hAnsi="Tahoma"/>
      <w:sz w:val="16"/>
    </w:rPr>
  </w:style>
  <w:style w:styleId="Style_30" w:type="paragraph">
    <w:name w:val="Заголовок статьи"/>
    <w:basedOn w:val="Style_2"/>
    <w:next w:val="Style_2"/>
    <w:link w:val="Style_30_ch"/>
    <w:pPr>
      <w:widowControl w:val="1"/>
      <w:ind w:hanging="892" w:left="1612"/>
      <w:jc w:val="both"/>
    </w:pPr>
    <w:rPr>
      <w:rFonts w:ascii="Arial" w:hAnsi="Arial"/>
    </w:rPr>
  </w:style>
  <w:style w:styleId="Style_30_ch" w:type="character">
    <w:name w:val="Заголовок статьи"/>
    <w:basedOn w:val="Style_2_ch"/>
    <w:link w:val="Style_30"/>
    <w:rPr>
      <w:rFonts w:ascii="Arial" w:hAnsi="Arial"/>
    </w:rPr>
  </w:style>
  <w:style w:styleId="Style_31" w:type="paragraph">
    <w:name w:val="Subtitle"/>
    <w:next w:val="Style_2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Подзаголовок для информации об изменениях"/>
    <w:basedOn w:val="Style_2"/>
    <w:next w:val="Style_2"/>
    <w:link w:val="Style_32_ch"/>
    <w:pPr>
      <w:widowControl w:val="1"/>
      <w:ind w:firstLine="720"/>
      <w:jc w:val="both"/>
    </w:pPr>
    <w:rPr>
      <w:rFonts w:ascii="Arial" w:hAnsi="Arial"/>
      <w:b w:val="1"/>
      <w:color w:val="353842"/>
      <w:sz w:val="18"/>
    </w:rPr>
  </w:style>
  <w:style w:styleId="Style_32_ch" w:type="character">
    <w:name w:val="Подзаголовок для информации об изменениях"/>
    <w:basedOn w:val="Style_2_ch"/>
    <w:link w:val="Style_32"/>
    <w:rPr>
      <w:rFonts w:ascii="Arial" w:hAnsi="Arial"/>
      <w:b w:val="1"/>
      <w:color w:val="353842"/>
      <w:sz w:val="18"/>
    </w:rPr>
  </w:style>
  <w:style w:styleId="Style_33" w:type="paragraph">
    <w:name w:val="Title"/>
    <w:next w:val="Style_2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2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2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2026-02-04T06:10:32Z</dcterms:created>
  <dcterms:modified xsi:type="dcterms:W3CDTF">2026-02-04T06:10:32Z</dcterms:modified>
</cp:coreProperties>
</file>