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4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решению </w:t>
      </w:r>
      <w:r>
        <w:rPr>
          <w:rFonts w:ascii="Times New Roman" w:hAnsi="Times New Roman"/>
          <w:sz w:val="28"/>
        </w:rPr>
        <w:t>Думы Кашинского</w:t>
      </w:r>
    </w:p>
    <w:p w14:paraId="05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муниципального округа </w:t>
      </w:r>
    </w:p>
    <w:p w14:paraId="06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</w:t>
      </w:r>
    </w:p>
    <w:p w14:paraId="07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03.02.2026 № 201  </w:t>
      </w:r>
    </w:p>
    <w:p w14:paraId="08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14:paraId="0B000000">
      <w:pPr>
        <w:rPr>
          <w:rFonts w:ascii="Times New Roman" w:hAnsi="Times New Roman"/>
          <w:sz w:val="28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ПРОГНОЗНЫЙ ПЛАН (ПРОГРАММА)</w:t>
      </w:r>
    </w:p>
    <w:p w14:paraId="0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приватизации муниципального имущества муниципального образования </w:t>
      </w:r>
      <w:r>
        <w:rPr>
          <w:rFonts w:ascii="Times New Roman" w:hAnsi="Times New Roman"/>
          <w:b w:val="1"/>
          <w:sz w:val="28"/>
        </w:rPr>
        <w:t>Кашинский</w:t>
      </w:r>
      <w:r>
        <w:rPr>
          <w:rFonts w:ascii="Times New Roman" w:hAnsi="Times New Roman"/>
          <w:b w:val="1"/>
          <w:sz w:val="28"/>
        </w:rPr>
        <w:t xml:space="preserve"> муниципальный округ Тверской области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2026–2028 годы</w:t>
      </w:r>
    </w:p>
    <w:p w14:paraId="0F000000">
      <w:pPr>
        <w:widowControl w:val="1"/>
        <w:ind w:firstLine="709"/>
        <w:jc w:val="center"/>
        <w:rPr>
          <w:rFonts w:ascii="Times New Roman" w:hAnsi="Times New Roman"/>
          <w:sz w:val="28"/>
        </w:rPr>
      </w:pPr>
    </w:p>
    <w:p w14:paraId="10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I</w:t>
      </w:r>
    </w:p>
    <w:p w14:paraId="11000000">
      <w:pPr>
        <w:widowControl w:val="1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направления в сфере приватизации</w:t>
      </w:r>
    </w:p>
    <w:p w14:paraId="12000000">
      <w:pPr>
        <w:widowControl w:val="1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имущества </w:t>
      </w:r>
    </w:p>
    <w:p w14:paraId="13000000">
      <w:pPr>
        <w:widowControl w:val="1"/>
        <w:ind w:firstLine="709"/>
        <w:jc w:val="center"/>
        <w:rPr>
          <w:rFonts w:ascii="Times New Roman" w:hAnsi="Times New Roman"/>
          <w:sz w:val="28"/>
        </w:rPr>
      </w:pPr>
    </w:p>
    <w:p w14:paraId="1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прогнозный план (программа) приватизации муниципального имущества муниципального образования </w:t>
      </w:r>
      <w:r>
        <w:rPr>
          <w:rFonts w:ascii="Times New Roman" w:hAnsi="Times New Roman"/>
          <w:sz w:val="28"/>
        </w:rPr>
        <w:t>Кашинский</w:t>
      </w:r>
      <w:r>
        <w:rPr>
          <w:rFonts w:ascii="Times New Roman" w:hAnsi="Times New Roman"/>
          <w:sz w:val="28"/>
        </w:rPr>
        <w:t xml:space="preserve"> муниципальный округ Тверской области на 2026–2028 годы (далее – соответственно План приватизации, муниципальное имущество) разработан в соответствии с Федеральным законом от 21.12.2001 № 178-ФЗ «О приватизации государственного и муниципального имущества» (далее – Федеральный закон № 178-ФЗ), Федеральным законом от 22.07.2008 № 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159-ФЗ). </w:t>
      </w:r>
    </w:p>
    <w:p w14:paraId="1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целями реализации Плана приватизации являются повышение эффективности управления муниципальным имуществом, обеспечение планомерности процесса приватизации, продолжение работы по оптимизации структуры муниципального имущества, а также стимулирование привлечения инвестиций в реальный сектор экономики.</w:t>
      </w:r>
    </w:p>
    <w:p w14:paraId="1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приватизации муниципального имущества в                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–202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годах являются:</w:t>
      </w:r>
    </w:p>
    <w:p w14:paraId="1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поступлений в бюджет Кашинского муниципального округа Тверской области и снижение расходов на содержание запланированного к приватизации муниципального имущества;</w:t>
      </w:r>
    </w:p>
    <w:p w14:paraId="1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выполнение требований Федерального закона № 159-ФЗ.</w:t>
      </w:r>
    </w:p>
    <w:p w14:paraId="1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указанных целей и реализация поставленных задач будет осуществляться в рамках законодательства Российской Федерации. Согласно законодательству Российской Федерации о приватизации, приватизация муниципального имущества основывается на признании равенства приобретателей (покупателей) муниципального имущества и открытости деятельности органов местного самоуправления.</w:t>
      </w:r>
    </w:p>
    <w:p w14:paraId="1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Рыночная стоимость муниципального имущества, планируемого к приватизации в 2026–2028 годах, определяется в соответствии с Федеральным законом от 29.07.1998 № 135-ФЗ «Об оценочной деятельности в Российской Федерации». </w:t>
      </w:r>
    </w:p>
    <w:p w14:paraId="1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анализа муниципального имущества, включенного в План приватизации, ожидается получение доходов в бюджет Кашинского муниципального округа Тверской области в 2026 году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1 172 787,89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руб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том числе от продажи недвижимого имущества – </w:t>
      </w:r>
      <w:r>
        <w:rPr>
          <w:rFonts w:ascii="Times New Roman" w:hAnsi="Times New Roman"/>
          <w:sz w:val="28"/>
        </w:rPr>
        <w:t>1 172 786,89</w:t>
      </w:r>
      <w:r>
        <w:rPr>
          <w:rFonts w:ascii="Times New Roman" w:hAnsi="Times New Roman"/>
          <w:sz w:val="28"/>
        </w:rPr>
        <w:t xml:space="preserve"> руб.; от продажи долей в уставном капитале обществ, находящихся в муниципальной собственности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00 руб.</w:t>
      </w:r>
    </w:p>
    <w:p w14:paraId="1C000000">
      <w:pPr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 2027 и 2028 годах поступлений в бюджет Кашинского муниципального округа Тверской области от продажи муниципального имущества не планируется.</w:t>
      </w:r>
    </w:p>
    <w:p w14:paraId="1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II</w:t>
      </w:r>
    </w:p>
    <w:p w14:paraId="1E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имущества,</w:t>
      </w:r>
    </w:p>
    <w:p w14:paraId="1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приватизация которого планируется в 2026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 w:val="1"/>
          <w:sz w:val="28"/>
        </w:rPr>
        <w:t>2028 годах</w:t>
      </w:r>
    </w:p>
    <w:p w14:paraId="20000000">
      <w:pPr>
        <w:widowControl w:val="1"/>
        <w:ind/>
        <w:jc w:val="center"/>
        <w:rPr>
          <w:rFonts w:ascii="Times New Roman" w:hAnsi="Times New Roman"/>
          <w:sz w:val="28"/>
        </w:rPr>
      </w:pPr>
      <w:bookmarkStart w:id="1" w:name="_Hlk203574262"/>
    </w:p>
    <w:p w14:paraId="2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bookmarkStart w:id="2" w:name="_Hlk211430568"/>
      <w:r>
        <w:rPr>
          <w:rFonts w:ascii="Times New Roman" w:hAnsi="Times New Roman"/>
          <w:b w:val="1"/>
          <w:sz w:val="28"/>
        </w:rPr>
        <w:t>Недвижимое имущество</w:t>
      </w:r>
    </w:p>
    <w:tbl>
      <w:tblPr>
        <w:tblStyle w:val="Style_2"/>
        <w:tblW w:type="auto" w:w="0"/>
        <w:tblLayout w:type="fixed"/>
      </w:tblPr>
      <w:tblGrid>
        <w:gridCol w:w="279"/>
        <w:gridCol w:w="1276"/>
        <w:gridCol w:w="1842"/>
        <w:gridCol w:w="2127"/>
        <w:gridCol w:w="1417"/>
        <w:gridCol w:w="1134"/>
        <w:gridCol w:w="992"/>
        <w:gridCol w:w="701"/>
      </w:tblGrid>
      <w:tr>
        <w:trPr>
          <w:tblHeader/>
        </w:trPr>
        <w:tc>
          <w:tcPr>
            <w:tcW w:type="dxa" w:w="279"/>
          </w:tcPr>
          <w:p w14:paraId="22000000">
            <w:pPr>
              <w:widowControl w:val="1"/>
              <w:ind w:left="-120"/>
              <w:jc w:val="center"/>
              <w:rPr>
                <w:rFonts w:ascii="Times New Roman" w:hAnsi="Times New Roman"/>
                <w:b w:val="1"/>
              </w:rPr>
            </w:pPr>
            <w:bookmarkStart w:id="3" w:name="_Hlk157777794"/>
            <w:r>
              <w:rPr>
                <w:rFonts w:ascii="Times New Roman" w:hAnsi="Times New Roman"/>
                <w:b w:val="1"/>
              </w:rPr>
              <w:t>№ п/п</w:t>
            </w:r>
          </w:p>
        </w:tc>
        <w:tc>
          <w:tcPr>
            <w:tcW w:type="dxa" w:w="1276"/>
          </w:tcPr>
          <w:p w14:paraId="23000000">
            <w:pPr>
              <w:widowControl w:val="1"/>
              <w:ind w:left="-77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ние</w:t>
            </w:r>
            <w:r>
              <w:rPr>
                <w:rFonts w:ascii="Times New Roman" w:hAnsi="Times New Roman"/>
                <w:b w:val="1"/>
              </w:rPr>
              <w:t xml:space="preserve"> объекта</w:t>
            </w:r>
          </w:p>
        </w:tc>
        <w:tc>
          <w:tcPr>
            <w:tcW w:type="dxa" w:w="1842"/>
          </w:tcPr>
          <w:p w14:paraId="24000000">
            <w:pPr>
              <w:widowControl w:val="1"/>
              <w:ind w:left="-8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Адрес (местонахождение) объекта</w:t>
            </w:r>
          </w:p>
        </w:tc>
        <w:tc>
          <w:tcPr>
            <w:tcW w:type="dxa" w:w="2127"/>
          </w:tcPr>
          <w:p w14:paraId="25000000">
            <w:pPr>
              <w:widowControl w:val="1"/>
              <w:ind w:left="-106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Индивидуализирующие характеристики объекта</w:t>
            </w:r>
          </w:p>
        </w:tc>
        <w:tc>
          <w:tcPr>
            <w:tcW w:type="dxa" w:w="1417"/>
          </w:tcPr>
          <w:p w14:paraId="26000000">
            <w:pPr>
              <w:widowControl w:val="1"/>
              <w:ind w:left="-108" w:right="-10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Ограничения (обременения) имущества</w:t>
            </w:r>
          </w:p>
        </w:tc>
        <w:tc>
          <w:tcPr>
            <w:tcW w:type="dxa" w:w="1134"/>
          </w:tcPr>
          <w:p w14:paraId="27000000">
            <w:pPr>
              <w:widowControl w:val="1"/>
              <w:ind w:left="-113" w:right="-11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Предполагаемая цена продажи (без НДС), руб.</w:t>
            </w:r>
          </w:p>
        </w:tc>
        <w:tc>
          <w:tcPr>
            <w:tcW w:type="dxa" w:w="992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Способ приватизации</w:t>
            </w:r>
          </w:p>
        </w:tc>
        <w:tc>
          <w:tcPr>
            <w:tcW w:type="dxa" w:w="701"/>
          </w:tcPr>
          <w:p w14:paraId="29000000">
            <w:pPr>
              <w:widowControl w:val="1"/>
              <w:ind w:left="-113" w:right="-12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Исполнение</w:t>
            </w:r>
          </w:p>
        </w:tc>
      </w:tr>
      <w:tr>
        <w:trPr>
          <w:trHeight w:hRule="atLeast" w:val="422"/>
        </w:trPr>
        <w:tc>
          <w:tcPr>
            <w:tcW w:type="dxa" w:w="9768"/>
            <w:gridSpan w:val="8"/>
            <w:vAlign w:val="center"/>
          </w:tcPr>
          <w:p w14:paraId="2A000000">
            <w:pPr>
              <w:widowControl w:val="1"/>
              <w:ind w:left="-22"/>
              <w:jc w:val="center"/>
              <w:rPr>
                <w:rFonts w:ascii="Times New Roman" w:hAnsi="Times New Roman"/>
                <w:b w:val="1"/>
              </w:rPr>
            </w:pPr>
            <w:bookmarkStart w:id="4" w:name="_Hlk157779787"/>
            <w:r>
              <w:rPr>
                <w:rFonts w:ascii="Times New Roman" w:hAnsi="Times New Roman"/>
                <w:b w:val="1"/>
              </w:rPr>
              <w:t>Предполагаемый срок приватизации - 2026 год</w:t>
            </w:r>
            <w:bookmarkEnd w:id="4"/>
            <w:bookmarkEnd w:id="2"/>
          </w:p>
        </w:tc>
      </w:tr>
      <w:tr>
        <w:tc>
          <w:tcPr>
            <w:tcW w:type="dxa" w:w="279"/>
          </w:tcPr>
          <w:p w14:paraId="2B000000">
            <w:pPr>
              <w:widowControl w:val="1"/>
              <w:ind w:left="-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1276"/>
          </w:tcPr>
          <w:p w14:paraId="2C000000">
            <w:pPr>
              <w:widowControl w:val="1"/>
              <w:ind w:left="-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</w:rPr>
              <w:t>помещение</w:t>
            </w:r>
          </w:p>
          <w:p w14:paraId="2D000000">
            <w:pPr>
              <w:widowControl w:val="1"/>
              <w:ind w:left="-77"/>
              <w:rPr>
                <w:rFonts w:ascii="Times New Roman" w:hAnsi="Times New Roman"/>
              </w:rPr>
            </w:pPr>
          </w:p>
        </w:tc>
        <w:tc>
          <w:tcPr>
            <w:tcW w:type="dxa" w:w="1842"/>
          </w:tcPr>
          <w:p w14:paraId="2E000000">
            <w:pPr>
              <w:widowControl w:val="1"/>
              <w:ind w:lef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Тверская область, </w:t>
            </w:r>
            <w:r>
              <w:rPr>
                <w:rFonts w:ascii="Times New Roman" w:hAnsi="Times New Roman"/>
              </w:rPr>
              <w:t>Кашинский</w:t>
            </w:r>
            <w:r>
              <w:rPr>
                <w:rFonts w:ascii="Times New Roman" w:hAnsi="Times New Roman"/>
              </w:rPr>
              <w:t xml:space="preserve"> муниципальный округ, </w:t>
            </w:r>
            <w:r>
              <w:rPr>
                <w:rFonts w:ascii="Times New Roman" w:hAnsi="Times New Roman"/>
              </w:rPr>
              <w:t>город Кашин, площадь Пролетарская, дом 23, помещение 13</w:t>
            </w:r>
          </w:p>
        </w:tc>
        <w:tc>
          <w:tcPr>
            <w:tcW w:type="dxa" w:w="2127"/>
          </w:tcPr>
          <w:p w14:paraId="2F000000">
            <w:pPr>
              <w:widowControl w:val="1"/>
              <w:ind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Назначение: нежилое Кадастровый номер </w:t>
            </w:r>
            <w:r>
              <w:rPr>
                <w:rFonts w:ascii="Times New Roman" w:hAnsi="Times New Roman"/>
              </w:rPr>
              <w:t>помещения</w:t>
            </w:r>
            <w:r>
              <w:rPr>
                <w:rFonts w:ascii="Times New Roman" w:hAnsi="Times New Roman"/>
              </w:rPr>
              <w:t>: 69:</w:t>
            </w: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:0</w:t>
            </w:r>
            <w:r>
              <w:rPr>
                <w:rFonts w:ascii="Times New Roman" w:hAnsi="Times New Roman"/>
              </w:rPr>
              <w:t>010311:142</w:t>
            </w:r>
            <w:r>
              <w:rPr>
                <w:rFonts w:ascii="Times New Roman" w:hAnsi="Times New Roman"/>
              </w:rPr>
              <w:t xml:space="preserve"> Площадь: 5</w:t>
            </w:r>
            <w:r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>1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417"/>
          </w:tcPr>
          <w:p w14:paraId="30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Имеются*</w:t>
            </w:r>
          </w:p>
        </w:tc>
        <w:tc>
          <w:tcPr>
            <w:tcW w:type="dxa" w:w="1134"/>
          </w:tcPr>
          <w:p w14:paraId="31000000">
            <w:pPr>
              <w:widowControl w:val="1"/>
              <w:ind w:right="-10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  <w:r>
              <w:rPr>
                <w:rFonts w:ascii="Times New Roman" w:hAnsi="Times New Roman"/>
              </w:rPr>
              <w:t> 803,28</w:t>
            </w:r>
          </w:p>
        </w:tc>
        <w:tc>
          <w:tcPr>
            <w:tcW w:type="dxa" w:w="992"/>
          </w:tcPr>
          <w:p w14:paraId="32000000">
            <w:pPr>
              <w:widowControl w:val="1"/>
              <w:ind w:left="-107" w:right="-1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аукцион</w:t>
            </w:r>
          </w:p>
        </w:tc>
        <w:tc>
          <w:tcPr>
            <w:tcW w:type="dxa" w:w="701"/>
          </w:tcPr>
          <w:p w14:paraId="33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79"/>
          </w:tcPr>
          <w:p w14:paraId="34000000">
            <w:pPr>
              <w:widowControl w:val="1"/>
              <w:ind w:left="-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1276"/>
          </w:tcPr>
          <w:p w14:paraId="35000000">
            <w:pPr>
              <w:widowControl w:val="1"/>
              <w:ind w:left="-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>
              <w:rPr>
                <w:rFonts w:ascii="Times New Roman" w:hAnsi="Times New Roman"/>
              </w:rPr>
              <w:t>помещение</w:t>
            </w:r>
          </w:p>
        </w:tc>
        <w:tc>
          <w:tcPr>
            <w:tcW w:type="dxa" w:w="1842"/>
          </w:tcPr>
          <w:p w14:paraId="36000000">
            <w:pPr>
              <w:widowControl w:val="1"/>
              <w:ind w:lef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Тверская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область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Кашинский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округ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город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Кашин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Пролетарская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23, </w:t>
            </w:r>
            <w:r>
              <w:rPr>
                <w:rFonts w:ascii="Times New Roman" w:hAnsi="Times New Roman"/>
              </w:rPr>
              <w:t>помещение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127"/>
          </w:tcPr>
          <w:p w14:paraId="37000000">
            <w:pPr>
              <w:widowControl w:val="1"/>
              <w:ind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Назначение: нежилое Кадастровый номер </w:t>
            </w:r>
            <w:r>
              <w:rPr>
                <w:rFonts w:ascii="Times New Roman" w:hAnsi="Times New Roman"/>
              </w:rPr>
              <w:t>помещения</w:t>
            </w:r>
            <w:r>
              <w:rPr>
                <w:rFonts w:ascii="Times New Roman" w:hAnsi="Times New Roman"/>
              </w:rPr>
              <w:t>: 69:</w:t>
            </w: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:0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0311:141</w:t>
            </w:r>
            <w:r>
              <w:rPr>
                <w:rFonts w:ascii="Times New Roman" w:hAnsi="Times New Roman"/>
              </w:rPr>
              <w:t xml:space="preserve"> Площадь: </w:t>
            </w:r>
            <w:r>
              <w:rPr>
                <w:rFonts w:ascii="Times New Roman" w:hAnsi="Times New Roman"/>
              </w:rPr>
              <w:t>45,9</w:t>
            </w:r>
            <w:r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417"/>
          </w:tcPr>
          <w:p w14:paraId="38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Имеются*</w:t>
            </w:r>
          </w:p>
        </w:tc>
        <w:tc>
          <w:tcPr>
            <w:tcW w:type="dxa" w:w="1134"/>
          </w:tcPr>
          <w:p w14:paraId="3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1 311,48</w:t>
            </w:r>
          </w:p>
        </w:tc>
        <w:tc>
          <w:tcPr>
            <w:tcW w:type="dxa" w:w="992"/>
          </w:tcPr>
          <w:p w14:paraId="3A000000">
            <w:pPr>
              <w:widowControl w:val="1"/>
              <w:ind w:left="-107" w:right="-111"/>
            </w:pPr>
            <w:r>
              <w:rPr>
                <w:rFonts w:ascii="Times New Roman" w:hAnsi="Times New Roman"/>
              </w:rPr>
              <w:t>Открытый аукцион</w:t>
            </w:r>
            <w:bookmarkEnd w:id="3"/>
          </w:p>
        </w:tc>
        <w:tc>
          <w:tcPr>
            <w:tcW w:type="dxa" w:w="701"/>
          </w:tcPr>
          <w:p w14:paraId="3B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79"/>
          </w:tcPr>
          <w:p w14:paraId="3C000000">
            <w:pPr>
              <w:widowControl w:val="1"/>
              <w:ind w:left="-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1276"/>
          </w:tcPr>
          <w:p w14:paraId="3D000000">
            <w:pPr>
              <w:widowControl w:val="1"/>
              <w:ind w:left="-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(дом культуры) с земельным участком</w:t>
            </w:r>
          </w:p>
        </w:tc>
        <w:tc>
          <w:tcPr>
            <w:tcW w:type="dxa" w:w="1842"/>
          </w:tcPr>
          <w:p w14:paraId="3E000000">
            <w:pPr>
              <w:widowControl w:val="1"/>
              <w:ind w:lef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Тверская область, </w:t>
            </w:r>
            <w:r>
              <w:rPr>
                <w:rFonts w:ascii="Times New Roman" w:hAnsi="Times New Roman"/>
              </w:rPr>
              <w:t>Кашинский</w:t>
            </w:r>
            <w:r>
              <w:rPr>
                <w:rFonts w:ascii="Times New Roman" w:hAnsi="Times New Roman"/>
              </w:rPr>
              <w:t xml:space="preserve"> муниципальный округ, деревня </w:t>
            </w:r>
            <w:r>
              <w:rPr>
                <w:rFonts w:ascii="Times New Roman" w:hAnsi="Times New Roman"/>
              </w:rPr>
              <w:t>Фалево</w:t>
            </w:r>
            <w:r>
              <w:rPr>
                <w:rFonts w:ascii="Times New Roman" w:hAnsi="Times New Roman"/>
              </w:rPr>
              <w:t>, улица Школьная, дом 4</w:t>
            </w:r>
          </w:p>
        </w:tc>
        <w:tc>
          <w:tcPr>
            <w:tcW w:type="dxa" w:w="2127"/>
          </w:tcPr>
          <w:p w14:paraId="3F000000">
            <w:pPr>
              <w:widowControl w:val="1"/>
              <w:ind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Назначение: нежилое Кадастровый номер здания: 69:12:0120101:142 Площадь здания: 281,6 м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Кадастровый номер земельного участка: 69:12:0120101:90 Площадь земельного участка: 1248 м</w:t>
            </w:r>
            <w:r>
              <w:rPr>
                <w:rFonts w:ascii="Times New Roman" w:hAnsi="Times New Roman"/>
                <w:vertAlign w:val="superscript"/>
              </w:rPr>
              <w:t xml:space="preserve">2   </w:t>
            </w:r>
            <w:r>
              <w:rPr>
                <w:rFonts w:ascii="Times New Roman" w:hAnsi="Times New Roman"/>
              </w:rPr>
              <w:t xml:space="preserve">Категория земель: Земли </w:t>
            </w:r>
            <w:r>
              <w:rPr>
                <w:rFonts w:ascii="Times New Roman" w:hAnsi="Times New Roman"/>
              </w:rPr>
              <w:t xml:space="preserve">населенных пунктов </w:t>
            </w:r>
            <w:r>
              <w:rPr>
                <w:rFonts w:ascii="Times New Roman" w:hAnsi="Times New Roman"/>
              </w:rPr>
              <w:t>Вид разрешенного использования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>
              <w:t>Для</w:t>
            </w:r>
            <w:r>
              <w:t xml:space="preserve"> общественно-деловых целей</w:t>
            </w:r>
          </w:p>
        </w:tc>
        <w:tc>
          <w:tcPr>
            <w:tcW w:type="dxa" w:w="1417"/>
          </w:tcPr>
          <w:p w14:paraId="40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имеются</w:t>
            </w:r>
          </w:p>
        </w:tc>
        <w:tc>
          <w:tcPr>
            <w:tcW w:type="dxa" w:w="1134"/>
          </w:tcPr>
          <w:p w14:paraId="41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530 000,00</w:t>
            </w:r>
          </w:p>
        </w:tc>
        <w:tc>
          <w:tcPr>
            <w:tcW w:type="dxa" w:w="992"/>
          </w:tcPr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аукцион</w:t>
            </w:r>
          </w:p>
        </w:tc>
        <w:tc>
          <w:tcPr>
            <w:tcW w:type="dxa" w:w="701"/>
          </w:tcPr>
          <w:p w14:paraId="43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79"/>
          </w:tcPr>
          <w:p w14:paraId="44000000">
            <w:pPr>
              <w:widowControl w:val="1"/>
              <w:ind w:left="-120"/>
              <w:jc w:val="both"/>
              <w:rPr>
                <w:rFonts w:ascii="Times New Roman" w:hAnsi="Times New Roman"/>
              </w:rPr>
            </w:pPr>
            <w:bookmarkStart w:id="5" w:name="_Hlk220502122"/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1276"/>
          </w:tcPr>
          <w:p w14:paraId="45000000">
            <w:pPr>
              <w:widowControl w:val="1"/>
              <w:ind w:left="-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е здани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кормоцех и подсобное помещение кормоцеха)</w:t>
            </w:r>
            <w:r>
              <w:rPr>
                <w:rFonts w:ascii="Times New Roman" w:hAnsi="Times New Roman"/>
              </w:rPr>
              <w:t xml:space="preserve"> с земельным участком</w:t>
            </w:r>
          </w:p>
        </w:tc>
        <w:tc>
          <w:tcPr>
            <w:tcW w:type="dxa" w:w="1842"/>
          </w:tcPr>
          <w:p w14:paraId="46000000">
            <w:pPr>
              <w:widowControl w:val="1"/>
              <w:ind w:lef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Тверская область, </w:t>
            </w:r>
            <w:r>
              <w:rPr>
                <w:rFonts w:ascii="Times New Roman" w:hAnsi="Times New Roman"/>
              </w:rPr>
              <w:t>Кашинский</w:t>
            </w:r>
            <w:r>
              <w:rPr>
                <w:rFonts w:ascii="Times New Roman" w:hAnsi="Times New Roman"/>
              </w:rPr>
              <w:t xml:space="preserve"> муниципальный округ, деревня </w:t>
            </w:r>
            <w:r>
              <w:rPr>
                <w:rFonts w:ascii="Times New Roman" w:hAnsi="Times New Roman"/>
              </w:rPr>
              <w:t>Верхняя Троица</w:t>
            </w:r>
          </w:p>
        </w:tc>
        <w:tc>
          <w:tcPr>
            <w:tcW w:type="dxa" w:w="2127"/>
          </w:tcPr>
          <w:p w14:paraId="47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Назначение: нежилое Кадастровый номер </w:t>
            </w:r>
            <w:r>
              <w:rPr>
                <w:rFonts w:ascii="Times New Roman" w:hAnsi="Times New Roman"/>
              </w:rPr>
              <w:t>кормоцеха</w:t>
            </w:r>
            <w:r>
              <w:rPr>
                <w:rFonts w:ascii="Times New Roman" w:hAnsi="Times New Roman"/>
              </w:rPr>
              <w:t xml:space="preserve">: 69:12:0000022:586 Площадь здания: </w:t>
            </w:r>
            <w:r>
              <w:rPr>
                <w:rFonts w:ascii="Times New Roman" w:hAnsi="Times New Roman"/>
              </w:rPr>
              <w:t>838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м2 </w:t>
            </w:r>
            <w:r>
              <w:rPr>
                <w:rFonts w:ascii="Times New Roman" w:hAnsi="Times New Roman"/>
              </w:rPr>
              <w:t>Кадастровый номер</w:t>
            </w:r>
            <w:r>
              <w:rPr>
                <w:rFonts w:ascii="Times New Roman" w:hAnsi="Times New Roman"/>
              </w:rPr>
              <w:t xml:space="preserve"> подсобного помещения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кормоцеха: 69:12:0000022:58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Площадь здания: </w:t>
            </w:r>
            <w:r>
              <w:rPr>
                <w:rFonts w:ascii="Times New Roman" w:hAnsi="Times New Roman"/>
              </w:rPr>
              <w:t>313,7</w:t>
            </w:r>
            <w:r>
              <w:rPr>
                <w:rFonts w:ascii="Times New Roman" w:hAnsi="Times New Roman"/>
              </w:rPr>
              <w:t xml:space="preserve"> м2 </w:t>
            </w:r>
            <w:r>
              <w:rPr>
                <w:rFonts w:ascii="Times New Roman" w:hAnsi="Times New Roman"/>
              </w:rPr>
              <w:t xml:space="preserve">Кадастровый номер земельного участка: </w:t>
            </w:r>
            <w:r>
              <w:rPr>
                <w:rFonts w:ascii="Times New Roman" w:hAnsi="Times New Roman"/>
              </w:rPr>
              <w:t>69:12:0000022:</w:t>
            </w:r>
            <w:r>
              <w:rPr>
                <w:rFonts w:ascii="Times New Roman" w:hAnsi="Times New Roman"/>
              </w:rPr>
              <w:t>598</w:t>
            </w:r>
          </w:p>
          <w:p w14:paraId="48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земельного участка: </w:t>
            </w:r>
            <w:r>
              <w:rPr>
                <w:rFonts w:ascii="Times New Roman" w:hAnsi="Times New Roman"/>
              </w:rPr>
              <w:t>3122</w:t>
            </w:r>
            <w:r>
              <w:rPr>
                <w:rFonts w:ascii="Times New Roman" w:hAnsi="Times New Roman"/>
              </w:rPr>
              <w:t xml:space="preserve"> м2 </w:t>
            </w:r>
            <w:r>
              <w:rPr>
                <w:rFonts w:ascii="Times New Roman" w:hAnsi="Times New Roman"/>
              </w:rPr>
              <w:t xml:space="preserve">Категория земель: </w:t>
            </w:r>
            <w:r>
              <w:rPr>
                <w:rFonts w:ascii="Times New Roman" w:hAnsi="Times New Roman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</w:rPr>
              <w:t xml:space="preserve"> Вид разрешенного использования: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Животноводство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417"/>
          </w:tcPr>
          <w:p w14:paraId="49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имеются</w:t>
            </w:r>
          </w:p>
        </w:tc>
        <w:tc>
          <w:tcPr>
            <w:tcW w:type="dxa" w:w="1134"/>
          </w:tcPr>
          <w:p w14:paraId="4A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379 672,13</w:t>
            </w:r>
          </w:p>
        </w:tc>
        <w:tc>
          <w:tcPr>
            <w:tcW w:type="dxa" w:w="992"/>
          </w:tcPr>
          <w:p w14:paraId="4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аукцион</w:t>
            </w:r>
          </w:p>
        </w:tc>
        <w:tc>
          <w:tcPr>
            <w:tcW w:type="dxa" w:w="701"/>
          </w:tcPr>
          <w:p w14:paraId="4C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941"/>
            <w:gridSpan w:val="5"/>
          </w:tcPr>
          <w:p w14:paraId="4D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bookmarkStart w:id="6" w:name="_Hlk196483291"/>
            <w:bookmarkEnd w:id="5"/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type="dxa" w:w="2827"/>
            <w:gridSpan w:val="3"/>
          </w:tcPr>
          <w:p w14:paraId="4E000000">
            <w:pPr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1 172 786,89 </w:t>
            </w:r>
          </w:p>
        </w:tc>
      </w:tr>
    </w:tbl>
    <w:p w14:paraId="4F000000">
      <w:pPr>
        <w:widowControl w:val="1"/>
        <w:ind/>
        <w:jc w:val="both"/>
        <w:rPr>
          <w:rFonts w:ascii="Times New Roman" w:hAnsi="Times New Roman"/>
          <w:sz w:val="24"/>
        </w:rPr>
      </w:pPr>
      <w:bookmarkEnd w:id="6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*помещение входит в состав Ансамбля торговой площади, кон. XVIII — нач. XX вв., который является выявленным объектом культурного наследия (приказ Комитета по охране историко-культурного наследия от 30.12.1999 № 68).</w:t>
      </w:r>
    </w:p>
    <w:p w14:paraId="50000000">
      <w:pPr>
        <w:widowControl w:val="1"/>
        <w:ind w:firstLine="708"/>
        <w:jc w:val="both"/>
        <w:outlineLvl w:val="0"/>
        <w:rPr>
          <w:rFonts w:ascii="Times New Roman" w:hAnsi="Times New Roman"/>
          <w:sz w:val="24"/>
        </w:rPr>
      </w:pPr>
    </w:p>
    <w:p w14:paraId="51000000">
      <w:pPr>
        <w:widowControl w:val="1"/>
        <w:ind/>
        <w:jc w:val="center"/>
        <w:outlineLvl w:val="0"/>
        <w:rPr>
          <w:rFonts w:ascii="Times New Roman" w:hAnsi="Times New Roman"/>
          <w:b w:val="1"/>
          <w:sz w:val="28"/>
        </w:rPr>
      </w:pPr>
      <w:bookmarkStart w:id="7" w:name="_Hlk185578237"/>
      <w:bookmarkStart w:id="8" w:name="_Hlk220502176"/>
      <w:r>
        <w:rPr>
          <w:rFonts w:ascii="Times New Roman" w:hAnsi="Times New Roman"/>
          <w:b w:val="1"/>
          <w:sz w:val="28"/>
        </w:rPr>
        <w:t>Перечень долей в уставном капитале обществ, находящихся в муниципальной собственности</w:t>
      </w:r>
      <w:bookmarkEnd w:id="7"/>
      <w:r>
        <w:rPr>
          <w:rFonts w:ascii="Times New Roman" w:hAnsi="Times New Roman"/>
          <w:b w:val="1"/>
          <w:sz w:val="28"/>
        </w:rPr>
        <w:t>, которые планируется приватизировать в 2026 году</w:t>
      </w:r>
    </w:p>
    <w:p w14:paraId="52000000">
      <w:pPr>
        <w:widowControl w:val="1"/>
        <w:ind/>
        <w:jc w:val="both"/>
        <w:outlineLvl w:val="0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1"/>
        <w:gridCol w:w="2126"/>
        <w:gridCol w:w="1871"/>
        <w:gridCol w:w="2098"/>
        <w:gridCol w:w="1134"/>
        <w:gridCol w:w="1134"/>
        <w:gridCol w:w="850"/>
      </w:tblGrid>
      <w:tr>
        <w:trPr>
          <w:trHeight w:hRule="atLeast" w:val="884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bookmarkStart w:id="9" w:name="_Hlk209777240"/>
            <w:r>
              <w:rPr>
                <w:rFonts w:ascii="Times New Roman" w:hAnsi="Times New Roman"/>
                <w:b w:val="1"/>
              </w:rPr>
              <w:t xml:space="preserve">№ п/п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Наименование общества 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Доля в уставном капитале общества, принадлежащая муниципальному образованию </w:t>
            </w:r>
            <w:r>
              <w:rPr>
                <w:rFonts w:ascii="Times New Roman" w:hAnsi="Times New Roman"/>
                <w:b w:val="1"/>
              </w:rPr>
              <w:t>Кашинск</w:t>
            </w:r>
            <w:r>
              <w:rPr>
                <w:rFonts w:ascii="Times New Roman" w:hAnsi="Times New Roman"/>
                <w:b w:val="1"/>
              </w:rPr>
              <w:t>ий</w:t>
            </w:r>
            <w:r>
              <w:rPr>
                <w:rFonts w:ascii="Times New Roman" w:hAnsi="Times New Roman"/>
                <w:b w:val="1"/>
              </w:rPr>
              <w:t xml:space="preserve"> муниципальн</w:t>
            </w:r>
            <w:r>
              <w:rPr>
                <w:rFonts w:ascii="Times New Roman" w:hAnsi="Times New Roman"/>
                <w:b w:val="1"/>
              </w:rPr>
              <w:t>ый</w:t>
            </w:r>
            <w:r>
              <w:rPr>
                <w:rFonts w:ascii="Times New Roman" w:hAnsi="Times New Roman"/>
                <w:b w:val="1"/>
              </w:rPr>
              <w:t xml:space="preserve"> округ Тверской области 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Адрес (местонахождение) имущества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Цена продажи, руб.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Способ приватизации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Исполнение</w:t>
            </w:r>
          </w:p>
        </w:tc>
      </w:tr>
      <w:tr>
        <w:trPr>
          <w:trHeight w:hRule="atLeast" w:val="1326"/>
        </w:trPr>
        <w:tc>
          <w:tcPr>
            <w:tcW w:type="dxa" w:w="4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bookmarkStart w:id="10" w:name="_Hlk209777272"/>
            <w:bookmarkEnd w:id="9"/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щество с ограниченной ответственностью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Газпром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теплоэнерго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Тверь»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 6905077949)</w:t>
            </w:r>
          </w:p>
          <w:p w14:paraId="5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3%-</w:t>
            </w:r>
            <w:r>
              <w:rPr>
                <w:rFonts w:ascii="Times New Roman" w:hAnsi="Times New Roman"/>
              </w:rPr>
              <w:t>ая</w:t>
            </w:r>
            <w:r>
              <w:rPr>
                <w:rFonts w:ascii="Times New Roman" w:hAnsi="Times New Roman"/>
              </w:rPr>
              <w:t xml:space="preserve"> доля в уставном капитале общества 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170006, </w:t>
            </w:r>
            <w:r>
              <w:rPr>
                <w:rFonts w:ascii="Times New Roman" w:hAnsi="Times New Roman"/>
              </w:rPr>
              <w:t>Тверская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область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6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Тверь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6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Достоевск</w:t>
            </w:r>
            <w:bookmarkStart w:id="11" w:name="_GoBack"/>
            <w:bookmarkEnd w:id="11"/>
            <w:r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widowControl w:val="1"/>
              <w:ind w:left="-55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widowControl w:val="1"/>
              <w:ind w:left="-54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Преимущественное право продажи участникам ООО «Газпром </w:t>
            </w:r>
            <w:r>
              <w:rPr>
                <w:rFonts w:ascii="Times New Roman" w:hAnsi="Times New Roman"/>
              </w:rPr>
              <w:t>теплоэнерго</w:t>
            </w:r>
            <w:r>
              <w:rPr>
                <w:rFonts w:ascii="Times New Roman" w:hAnsi="Times New Roman"/>
              </w:rPr>
              <w:t xml:space="preserve"> Тверь»</w:t>
            </w:r>
          </w:p>
          <w:p w14:paraId="64000000">
            <w:pPr>
              <w:widowControl w:val="1"/>
              <w:ind w:left="-54" w:right="-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аукцион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66000000">
      <w:pPr>
        <w:widowControl w:val="1"/>
        <w:ind w:firstLine="708"/>
        <w:jc w:val="right"/>
        <w:outlineLvl w:val="0"/>
        <w:rPr>
          <w:rFonts w:ascii="Times New Roman" w:hAnsi="Times New Roman"/>
          <w:sz w:val="24"/>
        </w:rPr>
      </w:pPr>
      <w:bookmarkEnd w:id="10"/>
      <w:bookmarkEnd w:id="8"/>
      <w:r>
        <w:rPr>
          <w:rFonts w:ascii="Times New Roman" w:hAnsi="Times New Roman"/>
          <w:sz w:val="24"/>
        </w:rPr>
        <w:t>».</w:t>
      </w:r>
      <w:bookmarkEnd w:id="1"/>
    </w:p>
    <w:p w14:paraId="67000000"/>
    <w:sectPr>
      <w:headerReference r:id="rId1" w:type="default"/>
      <w:pgSz w:h="16838" w:orient="portrait" w:w="11906"/>
      <w:pgMar w:bottom="567" w:footer="0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0" w:line="240" w:lineRule="auto"/>
      <w:ind/>
    </w:pPr>
    <w:rPr>
      <w:rFonts w:ascii="Tms Rmn" w:hAnsi="Tms Rmn"/>
      <w:color w:val="000000"/>
      <w:sz w:val="20"/>
    </w:rPr>
  </w:style>
  <w:style w:default="1" w:styleId="Style_4_ch" w:type="character">
    <w:name w:val="Normal"/>
    <w:link w:val="Style_4"/>
    <w:rPr>
      <w:rFonts w:ascii="Tms Rmn" w:hAnsi="Tms Rmn"/>
      <w:color w:val="000000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4"/>
    <w:link w:val="Style_15_ch"/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footer"/>
    <w:basedOn w:val="Style_4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4_ch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pPr>
      <w:widowControl w:val="1"/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2025-11-21T05:49:00Z</dcterms:created>
  <dcterms:modified xsi:type="dcterms:W3CDTF">2026-02-04T05:01:13Z</dcterms:modified>
</cp:coreProperties>
</file>