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Layout w:type="fixed"/>
        <w:tblCellMar>
          <w:left w:type="dxa" w:w="10"/>
          <w:right w:type="dxa" w:w="10"/>
        </w:tblCellMar>
      </w:tblPr>
      <w:tblGrid>
        <w:gridCol w:w="541"/>
        <w:gridCol w:w="2011"/>
        <w:gridCol w:w="2510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1"/>
            <w:gridSpan w:val="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drawing>
                <wp:inline>
                  <wp:extent cx="571500" cy="723897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4"/>
              </w:rPr>
              <w:t>АДМИНИСТРАЦИЯ  КАШИНСКОГО  МУНИЦИПАЛЬНОГО  ОКРУГА</w:t>
            </w:r>
          </w:p>
          <w:p w14:paraId="0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4"/>
              </w:rPr>
              <w:t>ТВЕРСКОЙ  ОБЛАСТИ</w:t>
            </w:r>
          </w:p>
          <w:p w14:paraId="0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32"/>
              </w:rPr>
            </w:pPr>
          </w:p>
          <w:p w14:paraId="0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от</w:t>
            </w:r>
          </w:p>
        </w:tc>
        <w:tc>
          <w:tcPr>
            <w:tcW w:type="dxa" w:w="2011"/>
            <w:tcBorders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23.12.2025</w:t>
            </w:r>
          </w:p>
        </w:tc>
        <w:tc>
          <w:tcPr>
            <w:tcW w:type="dxa" w:w="490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г. Кашин</w:t>
            </w:r>
          </w:p>
        </w:tc>
        <w:tc>
          <w:tcPr>
            <w:tcW w:type="dxa" w:w="687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№</w:t>
            </w:r>
          </w:p>
        </w:tc>
        <w:tc>
          <w:tcPr>
            <w:tcW w:type="dxa" w:w="1498"/>
            <w:tcBorders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898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8"/>
              </w:rPr>
            </w:pPr>
          </w:p>
        </w:tc>
      </w:tr>
      <w:tr>
        <w:trPr>
          <w:trHeight w:hRule="atLeast" w:val="1038"/>
        </w:trPr>
        <w:tc>
          <w:tcPr>
            <w:tcW w:type="dxa" w:w="506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tabs>
                <w:tab w:leader="none" w:pos="3969" w:val="left"/>
              </w:tabs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 реализации отдельн</w:t>
            </w:r>
            <w:bookmarkStart w:id="1" w:name="_GoBack"/>
            <w:bookmarkEnd w:id="1"/>
            <w:r>
              <w:rPr>
                <w:rFonts w:ascii="XO Thames" w:hAnsi="XO Thames"/>
                <w:sz w:val="24"/>
              </w:rPr>
              <w:t>ых положений Трудового кодекса Российской Федерации</w:t>
            </w:r>
            <w:r>
              <w:rPr>
                <w:rFonts w:ascii="XO Thames" w:hAnsi="XO Thames"/>
                <w:sz w:val="24"/>
              </w:rPr>
              <w:t xml:space="preserve"> в </w:t>
            </w:r>
            <w:r>
              <w:rPr>
                <w:rFonts w:ascii="XO Thames" w:hAnsi="XO Thames"/>
                <w:sz w:val="24"/>
              </w:rPr>
              <w:t xml:space="preserve">обществах с ограниченной ответственностью, созданных в порядке приватизации муниципальных унитарных предприятий </w:t>
            </w:r>
            <w:r>
              <w:rPr>
                <w:rFonts w:ascii="XO Thames" w:hAnsi="XO Thames"/>
                <w:sz w:val="24"/>
              </w:rPr>
              <w:t>Кашинского</w:t>
            </w:r>
            <w:r>
              <w:rPr>
                <w:rFonts w:ascii="XO Thames" w:hAnsi="XO Thames"/>
                <w:sz w:val="24"/>
              </w:rPr>
              <w:t xml:space="preserve"> муниципального округа Тверской области, 100 процентов уставного капитала которых принадлежит муниципальному образованию </w:t>
            </w:r>
            <w:r>
              <w:rPr>
                <w:rFonts w:ascii="XO Thames" w:hAnsi="XO Thames"/>
                <w:sz w:val="24"/>
              </w:rPr>
              <w:t>Кашинский</w:t>
            </w:r>
            <w:r>
              <w:rPr>
                <w:rFonts w:ascii="XO Thames" w:hAnsi="XO Thames"/>
                <w:sz w:val="24"/>
              </w:rPr>
              <w:t xml:space="preserve"> муниципальный округ Тверской области</w:t>
            </w:r>
          </w:p>
        </w:tc>
        <w:tc>
          <w:tcPr>
            <w:tcW w:type="dxa" w:w="457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соответствии со статьей 145 Трудового кодекса Российской Федерации, Уставом Кашинского муниципального округа Тверской области, Администрация Кашинского муниципального округа Тверской области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</w:p>
    <w:p w14:paraId="1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ПОСТАНОВЛЯЕТ: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</w:p>
    <w:p w14:paraId="1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</w:t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>Установить,</w:t>
      </w:r>
      <w:r>
        <w:rPr>
          <w:rFonts w:ascii="XO Thames" w:hAnsi="XO Thames"/>
          <w:color w:val="000000"/>
          <w:sz w:val="28"/>
        </w:rPr>
        <w:t xml:space="preserve"> что предельный уровень соотношения среднемесячной заработной платы руководителей, их заместителей, главных бухгалтеров </w:t>
      </w:r>
      <w:r>
        <w:rPr>
          <w:rFonts w:ascii="XO Thames" w:hAnsi="XO Thames"/>
          <w:sz w:val="28"/>
        </w:rPr>
        <w:t xml:space="preserve">обществ с ограниченной ответственностью, созданных в порядке приватизации муниципальных унитарных предприятий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муниципального округа Тверской области, 100 процентов уставного капитала которых принадлежит муниципальному образованию </w:t>
      </w:r>
      <w:r>
        <w:rPr>
          <w:rFonts w:ascii="XO Thames" w:hAnsi="XO Thames"/>
          <w:sz w:val="28"/>
        </w:rPr>
        <w:t>Кашинский</w:t>
      </w:r>
      <w:r>
        <w:rPr>
          <w:rFonts w:ascii="XO Thames" w:hAnsi="XO Thames"/>
          <w:sz w:val="28"/>
        </w:rPr>
        <w:t xml:space="preserve"> муниципальный округ Тверской области</w:t>
      </w:r>
      <w:r>
        <w:rPr>
          <w:rFonts w:ascii="XO Thames" w:hAnsi="XO Thames"/>
          <w:color w:val="000000"/>
          <w:sz w:val="28"/>
        </w:rPr>
        <w:t xml:space="preserve"> (далее также — общества), формируемой за счет всех источников финансового обеспечения и рассчитываемой за календарный год, и среднемесячной заработной платы работников таких обществ (без учета заработной платы соответствующего руководителя, его заместителей, главного бухгалтера) (далее также — предельный уровень соотношения среднемесячной заработной платы руководителей, их заместителей и главных бухгалтеров обществ и среднемесячной заработной платы работников обществ) определяется постановлением Администрации Кашинского </w:t>
      </w:r>
      <w:r>
        <w:rPr>
          <w:rFonts w:ascii="XO Thames" w:hAnsi="XO Thames"/>
          <w:color w:val="000000"/>
          <w:sz w:val="28"/>
        </w:rPr>
        <w:t>муниципального</w:t>
      </w:r>
      <w:r>
        <w:rPr>
          <w:rFonts w:ascii="XO Thames" w:hAnsi="XO Thames"/>
          <w:color w:val="000000"/>
          <w:sz w:val="28"/>
        </w:rPr>
        <w:t xml:space="preserve"> округа </w:t>
      </w:r>
      <w:r>
        <w:rPr>
          <w:rFonts w:ascii="XO Thames" w:hAnsi="XO Thames"/>
          <w:color w:val="000000"/>
          <w:sz w:val="28"/>
        </w:rPr>
        <w:t xml:space="preserve">Тверской области </w:t>
      </w:r>
      <w:r>
        <w:rPr>
          <w:rFonts w:ascii="XO Thames" w:hAnsi="XO Thames"/>
          <w:color w:val="000000"/>
          <w:sz w:val="28"/>
        </w:rPr>
        <w:t>с учетом пределов в соответствии с пунктом 2 настоящего постановления.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2.</w:t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>Предельный уровень соотношения среднемесячной заработной платы руководителей, их заместителей и главных бухгалтеров обществ и среднемесячной заработной платы работников обществ устанавливается в следующих пределах: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а)</w:t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>для руководителей обществ — в кратности от 1 до 6 (среднемесячная заработная плата руководителя общества не должна превышать шестикратный размер среднемесячной заработной платы работников данного общества);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б)</w:t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>для заместителей руководителей обществ — в кратности от 1 до 5 (среднемесячная заработная плата заместителя руководителя общества не должна превышать пятикратный размер среднемесячной заработной платы работников данного общества);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в)</w:t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>для главных бухгалтеров обществ — в кратности от 1 до 4 (среднемесячная заработная плата главного бухгалтера общества не должна превышать четырехкратный размер среднемесячной заработной платы работников данного общества).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случае, если главный бухгалтер одновременно является заместителем руководителя общества, предельный уровень соотношения его заработной платы определяется в соответствии с правилами, установленными подпунктом «б» настоящего пункта.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4.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Настоящее постановление подлежит размещению на официальном сайте Кашинского </w:t>
      </w:r>
      <w:r>
        <w:rPr>
          <w:rFonts w:ascii="XO Thames" w:hAnsi="XO Thames"/>
          <w:color w:val="000000"/>
          <w:sz w:val="28"/>
        </w:rPr>
        <w:t>муниципального</w:t>
      </w:r>
      <w:r>
        <w:rPr>
          <w:rFonts w:ascii="XO Thames" w:hAnsi="XO Thames"/>
          <w:color w:val="000000"/>
          <w:sz w:val="28"/>
        </w:rPr>
        <w:t xml:space="preserve"> округа </w:t>
      </w:r>
      <w:r>
        <w:rPr>
          <w:rFonts w:ascii="XO Thames" w:hAnsi="XO Thames"/>
          <w:color w:val="000000"/>
          <w:sz w:val="28"/>
        </w:rPr>
        <w:t xml:space="preserve">Тверской области </w:t>
      </w:r>
      <w:r>
        <w:rPr>
          <w:rFonts w:ascii="XO Thames" w:hAnsi="XO Thames"/>
          <w:color w:val="000000"/>
          <w:sz w:val="28"/>
        </w:rPr>
        <w:t>в информационно-телекоммуникационной сети «Интернет».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5</w:t>
      </w:r>
      <w:r>
        <w:rPr>
          <w:rFonts w:ascii="XO Thames" w:hAnsi="XO Thames"/>
          <w:color w:val="000000"/>
          <w:sz w:val="28"/>
        </w:rPr>
        <w:t>.</w:t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>Настоящее постановление вступает в силу со дня его подписания.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</w:p>
    <w:p w14:paraId="20000000">
      <w:pPr>
        <w:widowControl w:val="1"/>
        <w:spacing w:after="0" w:line="240" w:lineRule="auto"/>
        <w:ind/>
        <w:jc w:val="both"/>
        <w:rPr>
          <w:rFonts w:ascii="XO Thames" w:hAnsi="XO Thames"/>
          <w:color w:val="000000"/>
          <w:sz w:val="28"/>
        </w:rPr>
      </w:pPr>
    </w:p>
    <w:p w14:paraId="21000000">
      <w:pPr>
        <w:widowControl w:val="1"/>
        <w:spacing w:after="0" w:line="240" w:lineRule="auto"/>
        <w:ind/>
        <w:jc w:val="both"/>
        <w:rPr>
          <w:rFonts w:ascii="XO Thames" w:hAnsi="XO Thames"/>
          <w:color w:val="000000"/>
          <w:sz w:val="28"/>
        </w:rPr>
      </w:pPr>
    </w:p>
    <w:tbl>
      <w:tblPr>
        <w:tblStyle w:val="Style_3"/>
        <w:tblW w:type="auto" w:w="0"/>
        <w:tblLayout w:type="fixed"/>
        <w:tblCellMar>
          <w:left w:type="dxa" w:w="10"/>
          <w:right w:type="dxa" w:w="10"/>
        </w:tblCellMar>
      </w:tblPr>
      <w:tblGrid>
        <w:gridCol w:w="6359"/>
        <w:gridCol w:w="3281"/>
      </w:tblGrid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Временно исполняющий обязанности Главы Кашинского муниципального </w:t>
            </w:r>
          </w:p>
          <w:p w14:paraId="23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округа Тверской области</w:t>
            </w: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00000">
            <w:pPr>
              <w:widowControl w:val="1"/>
              <w:spacing w:after="0" w:line="240" w:lineRule="auto"/>
              <w:ind/>
              <w:jc w:val="right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А.В.Рагузин</w:t>
            </w:r>
          </w:p>
        </w:tc>
      </w:tr>
    </w:tbl>
    <w:p w14:paraId="25000000"/>
    <w:sectPr>
      <w:headerReference r:id="rId1" w:type="first"/>
      <w:pgSz w:h="16848" w:orient="portrait" w:w="11908"/>
      <w:pgMar w:bottom="1134" w:footer="720" w:gutter="0" w:header="72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footer"/>
    <w:basedOn w:val="Style_2"/>
    <w:link w:val="Style_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7_ch" w:type="character">
    <w:name w:val="footer"/>
    <w:basedOn w:val="Style_2_ch"/>
    <w:link w:val="Style_7"/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2025-12-09T16:41:00Z</dcterms:created>
  <dcterms:modified xsi:type="dcterms:W3CDTF">2026-01-14T12:49:58Z</dcterms:modified>
</cp:coreProperties>
</file>