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541"/>
        <w:gridCol w:w="2011"/>
        <w:gridCol w:w="2510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1"/>
            <w:gridSpan w:val="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5"/>
              <w:widowControl w:val="1"/>
              <w:ind/>
              <w:jc w:val="center"/>
            </w:pPr>
            <w:r>
              <w:rPr>
                <w:sz w:val="24"/>
              </w:rPr>
              <w:drawing>
                <wp:inline>
                  <wp:extent cx="571500" cy="723897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7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9000000">
            <w:pPr>
              <w:pStyle w:val="Style_5"/>
              <w:widowControl w:val="1"/>
              <w:ind/>
              <w:jc w:val="center"/>
            </w:pPr>
            <w:r>
              <w:rPr>
                <w:b w:val="1"/>
                <w:sz w:val="24"/>
              </w:rPr>
              <w:t>АДМИНИСТРАЦИЯ  КАШИНСКОГО</w:t>
            </w:r>
            <w:r>
              <w:rPr>
                <w:b w:val="1"/>
                <w:sz w:val="24"/>
              </w:rPr>
              <w:t xml:space="preserve">  МУНИЦИПАЛЬНОГО  ОКРУГА</w:t>
            </w:r>
          </w:p>
          <w:p w14:paraId="0A000000">
            <w:pPr>
              <w:pStyle w:val="Style_5"/>
              <w:widowControl w:val="1"/>
              <w:ind/>
              <w:jc w:val="center"/>
            </w:pPr>
            <w:r>
              <w:rPr>
                <w:b w:val="1"/>
                <w:sz w:val="24"/>
              </w:rPr>
              <w:t>ТВЕРСКОЙ  ОБЛАСТИ</w:t>
            </w:r>
          </w:p>
          <w:p w14:paraId="0B000000">
            <w:pPr>
              <w:pStyle w:val="Style_5"/>
              <w:widowControl w:val="1"/>
              <w:ind/>
              <w:jc w:val="center"/>
              <w:rPr>
                <w:b w:val="1"/>
                <w:sz w:val="32"/>
              </w:rPr>
            </w:pPr>
          </w:p>
          <w:p w14:paraId="0C000000">
            <w:pPr>
              <w:pStyle w:val="Style_5"/>
              <w:widowControl w:val="1"/>
              <w:ind/>
              <w:jc w:val="center"/>
            </w:pPr>
            <w:r>
              <w:rPr>
                <w:b w:val="1"/>
                <w:sz w:val="32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00000">
            <w:pPr>
              <w:pStyle w:val="Style_5"/>
              <w:widowControl w:val="1"/>
              <w:ind/>
              <w:jc w:val="center"/>
            </w:pPr>
            <w:r>
              <w:t>от</w:t>
            </w:r>
          </w:p>
        </w:tc>
        <w:tc>
          <w:tcPr>
            <w:tcW w:type="dxa" w:w="2011"/>
            <w:tcBorders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00000">
            <w:pPr>
              <w:pStyle w:val="Style_5"/>
            </w:pPr>
            <w:r>
              <w:t>23.12.2025</w:t>
            </w:r>
          </w:p>
        </w:tc>
        <w:tc>
          <w:tcPr>
            <w:tcW w:type="dxa" w:w="490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00000">
            <w:pPr>
              <w:pStyle w:val="Style_5"/>
              <w:widowControl w:val="1"/>
              <w:ind/>
              <w:jc w:val="center"/>
            </w:pPr>
            <w:r>
              <w:t>г. Кашин</w:t>
            </w:r>
          </w:p>
        </w:tc>
        <w:tc>
          <w:tcPr>
            <w:tcW w:type="dxa" w:w="687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00000">
            <w:pPr>
              <w:pStyle w:val="Style_5"/>
              <w:widowControl w:val="1"/>
              <w:ind/>
              <w:jc w:val="center"/>
            </w:pPr>
            <w:r>
              <w:t>№</w:t>
            </w:r>
          </w:p>
        </w:tc>
        <w:tc>
          <w:tcPr>
            <w:tcW w:type="dxa" w:w="1498"/>
            <w:tcBorders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00000">
            <w:pPr>
              <w:pStyle w:val="Style_5"/>
            </w:pPr>
            <w:r>
              <w:t>897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5"/>
            </w:pPr>
          </w:p>
        </w:tc>
      </w:tr>
      <w:tr>
        <w:trPr>
          <w:trHeight w:hRule="atLeast" w:val="615"/>
        </w:trPr>
        <w:tc>
          <w:tcPr>
            <w:tcW w:type="dxa" w:w="506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5"/>
              <w:rPr>
                <w:sz w:val="26"/>
              </w:rPr>
            </w:pPr>
            <w:r>
              <w:rPr>
                <w:sz w:val="26"/>
              </w:rPr>
              <w:t xml:space="preserve">Об утверждении Положения об оплате труда руководителей обществ с ограниченной ответственностью, созданных в </w:t>
            </w:r>
            <w:r>
              <w:rPr>
                <w:sz w:val="26"/>
              </w:rPr>
              <w:t>процессе</w:t>
            </w:r>
            <w:r>
              <w:rPr>
                <w:sz w:val="26"/>
              </w:rPr>
              <w:t xml:space="preserve"> приватизации муниципальных унитарных предприятий </w:t>
            </w:r>
            <w:r>
              <w:rPr>
                <w:sz w:val="26"/>
              </w:rPr>
              <w:t>Кашинского</w:t>
            </w:r>
            <w:r>
              <w:rPr>
                <w:sz w:val="26"/>
              </w:rPr>
              <w:t xml:space="preserve"> муниципального округа Тверской области, 100 процентов уставного капитала которых</w:t>
            </w:r>
            <w:r>
              <w:rPr>
                <w:sz w:val="26"/>
              </w:rPr>
              <w:t xml:space="preserve"> принадлежит муниципальному образованию </w:t>
            </w:r>
            <w:r>
              <w:rPr>
                <w:sz w:val="26"/>
              </w:rPr>
              <w:t>Кашинский</w:t>
            </w:r>
            <w:r>
              <w:rPr>
                <w:sz w:val="26"/>
              </w:rPr>
              <w:t xml:space="preserve"> муниципальный округ Тверской области</w:t>
            </w:r>
          </w:p>
        </w:tc>
        <w:tc>
          <w:tcPr>
            <w:tcW w:type="dxa" w:w="457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pStyle w:val="Style_5"/>
              <w:rPr>
                <w:rFonts w:ascii="Times New Roman" w:hAnsi="Times New Roman"/>
              </w:rPr>
            </w:pPr>
          </w:p>
        </w:tc>
      </w:tr>
    </w:tbl>
    <w:p w14:paraId="15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sz w:val="28"/>
        </w:rPr>
        <w:t xml:space="preserve"> соответствии с Гражданским кодексом Российской Федерации,  Трудовым </w:t>
      </w:r>
      <w:r>
        <w:rPr>
          <w:rStyle w:val="Style_6_ch"/>
          <w:rFonts w:ascii="XO Thames" w:hAnsi="XO Thames"/>
          <w:color w:val="000000"/>
          <w:sz w:val="28"/>
          <w:u w:val="none"/>
        </w:rPr>
        <w:fldChar w:fldCharType="begin"/>
      </w:r>
      <w:r>
        <w:rPr>
          <w:rStyle w:val="Style_6_ch"/>
          <w:rFonts w:ascii="XO Thames" w:hAnsi="XO Thames"/>
          <w:color w:val="000000"/>
          <w:sz w:val="28"/>
          <w:u w:val="none"/>
        </w:rPr>
        <w:instrText>HYPERLINK "consultantplus://offline/ref=91659B6BE63E8E49848EC21D0C8D1942D53828093C6E17C3051CEB4DA45A8C9E6066180468DD5800x120F"</w:instrText>
      </w:r>
      <w:r>
        <w:rPr>
          <w:rStyle w:val="Style_6_ch"/>
          <w:rFonts w:ascii="XO Thames" w:hAnsi="XO Thames"/>
          <w:color w:val="000000"/>
          <w:sz w:val="28"/>
          <w:u w:val="none"/>
        </w:rPr>
        <w:fldChar w:fldCharType="separate"/>
      </w:r>
      <w:r>
        <w:rPr>
          <w:rStyle w:val="Style_6_ch"/>
          <w:rFonts w:ascii="XO Thames" w:hAnsi="XO Thames"/>
          <w:color w:val="000000"/>
          <w:sz w:val="28"/>
          <w:u w:val="none"/>
        </w:rPr>
        <w:t>кодексом</w:t>
      </w:r>
      <w:r>
        <w:rPr>
          <w:rStyle w:val="Style_6_ch"/>
          <w:rFonts w:ascii="XO Thames" w:hAnsi="XO Thames"/>
          <w:color w:val="000000"/>
          <w:sz w:val="28"/>
          <w:u w:val="none"/>
        </w:rPr>
        <w:fldChar w:fldCharType="end"/>
      </w:r>
      <w:r>
        <w:rPr>
          <w:sz w:val="28"/>
        </w:rPr>
        <w:t xml:space="preserve"> Российской Федерации, Федеральным </w:t>
      </w:r>
      <w:r>
        <w:rPr>
          <w:rStyle w:val="Style_6_ch"/>
          <w:rFonts w:ascii="XO Thames" w:hAnsi="XO Thames"/>
          <w:color w:val="000000"/>
          <w:sz w:val="28"/>
          <w:u w:val="none"/>
        </w:rPr>
        <w:fldChar w:fldCharType="begin"/>
      </w:r>
      <w:r>
        <w:rPr>
          <w:rStyle w:val="Style_6_ch"/>
          <w:rFonts w:ascii="XO Thames" w:hAnsi="XO Thames"/>
          <w:color w:val="000000"/>
          <w:sz w:val="28"/>
          <w:u w:val="none"/>
        </w:rPr>
        <w:instrText>HYPERLINK "consultantplus://offline/ref=91659B6BE63E8E49848EC21D0C8D1942D5372905376A17C3051CEB4DA4x52AF"</w:instrText>
      </w:r>
      <w:r>
        <w:rPr>
          <w:rStyle w:val="Style_6_ch"/>
          <w:rFonts w:ascii="XO Thames" w:hAnsi="XO Thames"/>
          <w:color w:val="000000"/>
          <w:sz w:val="28"/>
          <w:u w:val="none"/>
        </w:rPr>
        <w:fldChar w:fldCharType="separate"/>
      </w:r>
      <w:r>
        <w:rPr>
          <w:rStyle w:val="Style_6_ch"/>
          <w:rFonts w:ascii="XO Thames" w:hAnsi="XO Thames"/>
          <w:color w:val="000000"/>
          <w:sz w:val="28"/>
          <w:u w:val="none"/>
        </w:rPr>
        <w:t>законом</w:t>
      </w:r>
      <w:r>
        <w:rPr>
          <w:rStyle w:val="Style_6_ch"/>
          <w:rFonts w:ascii="XO Thames" w:hAnsi="XO Thames"/>
          <w:color w:val="000000"/>
          <w:sz w:val="28"/>
          <w:u w:val="none"/>
        </w:rPr>
        <w:fldChar w:fldCharType="end"/>
      </w:r>
      <w:r>
        <w:rPr>
          <w:sz w:val="28"/>
        </w:rPr>
        <w:t>от</w:t>
      </w:r>
      <w:r>
        <w:rPr>
          <w:sz w:val="28"/>
        </w:rPr>
        <w:t xml:space="preserve"> 08.02.1998 № 14-ФЗ «Об обществах с ограниченной ответственностью», Уставом </w:t>
      </w:r>
      <w:r>
        <w:rPr>
          <w:sz w:val="28"/>
        </w:rPr>
        <w:t>Кашинского</w:t>
      </w:r>
      <w:r>
        <w:rPr>
          <w:sz w:val="28"/>
        </w:rPr>
        <w:t xml:space="preserve"> муниципального округа Тверской области, Администрация </w:t>
      </w:r>
      <w:r>
        <w:rPr>
          <w:sz w:val="28"/>
        </w:rPr>
        <w:t>Кашинского</w:t>
      </w:r>
      <w:r>
        <w:rPr>
          <w:sz w:val="28"/>
        </w:rPr>
        <w:t xml:space="preserve"> муниципального округа Тверской области </w:t>
      </w:r>
    </w:p>
    <w:p w14:paraId="19000000">
      <w:pPr>
        <w:pStyle w:val="Style_5"/>
      </w:pPr>
    </w:p>
    <w:p w14:paraId="1A000000">
      <w:pPr>
        <w:pStyle w:val="Style_5"/>
      </w:pPr>
      <w:r>
        <w:t>ПОСТАНОВЛЯЕТ:</w:t>
      </w:r>
    </w:p>
    <w:p w14:paraId="1B000000">
      <w:pPr>
        <w:pStyle w:val="Style_5"/>
      </w:pPr>
      <w:r>
        <w:t> </w:t>
      </w:r>
    </w:p>
    <w:p w14:paraId="1C000000">
      <w:pPr>
        <w:pStyle w:val="Style_5"/>
        <w:widowControl w:val="1"/>
        <w:ind w:firstLine="709"/>
      </w:pPr>
      <w:r>
        <w:t>1. Утвердить Положение об</w:t>
      </w:r>
      <w:r>
        <w:t xml:space="preserve"> оплате труда руководителей обществ с ограниченной ответственностью, созданных в </w:t>
      </w:r>
      <w:r>
        <w:t>процессе</w:t>
      </w:r>
      <w:r>
        <w:t xml:space="preserve"> приватизации муниципальных унитарных предприятий </w:t>
      </w:r>
      <w:r>
        <w:t>Кашинского</w:t>
      </w:r>
      <w:r>
        <w:t xml:space="preserve"> муниципального округа Тверской области, 100 процентов уставного капитала которых принадлежит муниципальному</w:t>
      </w:r>
      <w:r>
        <w:t xml:space="preserve"> образованию </w:t>
      </w:r>
      <w:r>
        <w:t>Кашинский</w:t>
      </w:r>
      <w:r>
        <w:t xml:space="preserve"> муниципальный округ Тверской области (далее – </w:t>
      </w:r>
      <w:r>
        <w:t xml:space="preserve">Положение, </w:t>
      </w:r>
      <w:r>
        <w:t xml:space="preserve">общества) (приложение к настоящему постановлению). </w:t>
      </w:r>
    </w:p>
    <w:p w14:paraId="1D000000">
      <w:pPr>
        <w:pStyle w:val="Style_5"/>
        <w:widowControl w:val="1"/>
        <w:ind w:firstLine="708"/>
      </w:pPr>
      <w:r>
        <w:t xml:space="preserve">2. Администрации </w:t>
      </w:r>
      <w:r>
        <w:t>Кашинского</w:t>
      </w:r>
      <w:r>
        <w:t xml:space="preserve"> муниципального округа Тверской области заключить трудовые договоры с руководителями обществ </w:t>
      </w:r>
      <w:r>
        <w:t>Кашинского</w:t>
      </w:r>
      <w:r>
        <w:t xml:space="preserve"> муни</w:t>
      </w:r>
      <w:r>
        <w:t>ципального округа Тверской области в соответстви</w:t>
      </w:r>
      <w:r>
        <w:t>и</w:t>
      </w:r>
      <w:r>
        <w:t xml:space="preserve"> с </w:t>
      </w:r>
      <w:r>
        <w:t>Положением</w:t>
      </w:r>
      <w:r>
        <w:t xml:space="preserve">. </w:t>
      </w:r>
    </w:p>
    <w:p w14:paraId="1E000000">
      <w:pPr>
        <w:pStyle w:val="Style_5"/>
        <w:widowControl w:val="1"/>
        <w:ind w:firstLine="709"/>
      </w:pPr>
      <w:r>
        <w:t>3. Произвести выплаты, предусмотренные пункт</w:t>
      </w:r>
      <w:r>
        <w:t>ом</w:t>
      </w:r>
      <w:r>
        <w:t xml:space="preserve"> 3.10 Положения</w:t>
      </w:r>
      <w:r>
        <w:t xml:space="preserve"> руководителям обществ, которым был предоставлен отпус</w:t>
      </w:r>
      <w:r>
        <w:t>к в 2025 году после регистрации обществ в качестве юридических лиц.</w:t>
      </w:r>
    </w:p>
    <w:p w14:paraId="1F000000">
      <w:pPr>
        <w:pStyle w:val="Style_5"/>
        <w:widowControl w:val="1"/>
        <w:ind w:firstLine="709"/>
      </w:pPr>
      <w:r>
        <w:t xml:space="preserve">4. Контроль за исполнением настоящего постановления оставляю за собой. </w:t>
      </w:r>
    </w:p>
    <w:p w14:paraId="20000000">
      <w:pPr>
        <w:pStyle w:val="Style_5"/>
      </w:pPr>
      <w:r>
        <w:tab/>
      </w:r>
      <w:r>
        <w:t xml:space="preserve">5. Настоящее постановление подлежит размещению на официальном сайте </w:t>
      </w:r>
      <w:r>
        <w:t>Кашинского</w:t>
      </w:r>
      <w:r>
        <w:t xml:space="preserve"> муниципального округа Тверской облас</w:t>
      </w:r>
      <w:r>
        <w:t>ти в информационно-телекоммуникационной сети «Интернет».</w:t>
      </w:r>
    </w:p>
    <w:p w14:paraId="21000000">
      <w:pPr>
        <w:pStyle w:val="Style_5"/>
        <w:widowControl w:val="1"/>
        <w:ind w:firstLine="709"/>
      </w:pPr>
      <w:r>
        <w:t xml:space="preserve">6. Настоящее постановление вступает в силу со дня его подписания и распространяет свое действие на правоотношения, возникшие с момента регистрации </w:t>
      </w:r>
      <w:r>
        <w:t xml:space="preserve">каждого из </w:t>
      </w:r>
      <w:r>
        <w:t>обществ в качестве юридического лица.</w:t>
      </w:r>
    </w:p>
    <w:p w14:paraId="22000000">
      <w:pPr>
        <w:pStyle w:val="Style_5"/>
        <w:widowControl w:val="1"/>
        <w:ind w:firstLine="709"/>
      </w:pPr>
    </w:p>
    <w:p w14:paraId="23000000">
      <w:pPr>
        <w:pStyle w:val="Style_5"/>
        <w:widowControl w:val="1"/>
        <w:spacing w:line="276" w:lineRule="auto"/>
        <w:ind/>
      </w:pPr>
    </w:p>
    <w:p w14:paraId="24000000">
      <w:pPr>
        <w:pStyle w:val="Style_5"/>
        <w:widowControl w:val="1"/>
        <w:spacing w:line="276" w:lineRule="auto"/>
        <w:ind/>
      </w:pPr>
    </w:p>
    <w:p w14:paraId="25000000">
      <w:pPr>
        <w:pStyle w:val="Style_5"/>
        <w:widowControl w:val="1"/>
        <w:spacing w:line="276" w:lineRule="auto"/>
        <w:ind/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6359"/>
        <w:gridCol w:w="3281"/>
      </w:tblGrid>
      <w:tr>
        <w:tc>
          <w:tcPr>
            <w:tcW w:type="dxa" w:w="63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5"/>
              <w:widowControl w:val="1"/>
              <w:ind/>
              <w:jc w:val="left"/>
            </w:pPr>
            <w:r>
              <w:t xml:space="preserve">Временно исполняющий полномочия </w:t>
            </w:r>
          </w:p>
          <w:p w14:paraId="27000000">
            <w:pPr>
              <w:pStyle w:val="Style_5"/>
              <w:widowControl w:val="1"/>
              <w:ind/>
              <w:jc w:val="left"/>
            </w:pPr>
            <w:r>
              <w:t xml:space="preserve">Главы </w:t>
            </w:r>
            <w:r>
              <w:t>Кашинского</w:t>
            </w:r>
            <w:r>
              <w:t xml:space="preserve"> муниципального </w:t>
            </w:r>
          </w:p>
          <w:p w14:paraId="28000000">
            <w:pPr>
              <w:pStyle w:val="Style_5"/>
              <w:widowControl w:val="1"/>
              <w:ind/>
              <w:jc w:val="left"/>
            </w:pPr>
            <w:r>
              <w:t>округа Тверской области</w:t>
            </w:r>
          </w:p>
        </w:tc>
        <w:tc>
          <w:tcPr>
            <w:tcW w:type="dxa" w:w="328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00000">
            <w:pPr>
              <w:pStyle w:val="Style_5"/>
              <w:widowControl w:val="1"/>
              <w:ind/>
              <w:jc w:val="right"/>
            </w:pPr>
            <w:r>
              <w:t>А.В.Рагузин</w:t>
            </w:r>
          </w:p>
        </w:tc>
      </w:tr>
      <w:tr>
        <w:tc>
          <w:tcPr>
            <w:tcW w:type="dxa" w:w="63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5"/>
              <w:widowControl w:val="1"/>
              <w:ind/>
              <w:jc w:val="left"/>
            </w:pPr>
          </w:p>
        </w:tc>
        <w:tc>
          <w:tcPr>
            <w:tcW w:type="dxa" w:w="328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00000">
            <w:pPr>
              <w:pStyle w:val="Style_5"/>
              <w:widowControl w:val="1"/>
              <w:ind/>
              <w:jc w:val="right"/>
            </w:pPr>
          </w:p>
        </w:tc>
      </w:tr>
    </w:tbl>
    <w:p w14:paraId="2C000000">
      <w:pPr>
        <w:sectPr>
          <w:headerReference r:id="rId6" w:type="default"/>
          <w:headerReference r:id="rId2" w:type="even"/>
          <w:footerReference r:id="rId3" w:type="even"/>
          <w:pgSz w:h="16848" w:orient="portrait" w:w="11908"/>
          <w:pgMar w:bottom="709" w:footer="720" w:gutter="0" w:header="720" w:left="1701" w:right="567" w:top="1134"/>
          <w:pgNumType w:start="1"/>
          <w:titlePg/>
        </w:sectPr>
      </w:pPr>
    </w:p>
    <w:p w14:paraId="2D000000">
      <w:pPr>
        <w:pStyle w:val="Style_7"/>
        <w:widowControl w:val="1"/>
        <w:ind w:left="5528"/>
        <w:jc w:val="both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</w:p>
    <w:p w14:paraId="2E000000">
      <w:pPr>
        <w:pStyle w:val="Style_7"/>
        <w:widowControl w:val="1"/>
        <w:ind w:left="552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постановлению Администрации</w:t>
      </w:r>
    </w:p>
    <w:p w14:paraId="2F000000">
      <w:pPr>
        <w:pStyle w:val="Style_7"/>
        <w:widowControl w:val="1"/>
        <w:ind w:left="552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 округа Тверской области </w:t>
      </w:r>
    </w:p>
    <w:p w14:paraId="30000000">
      <w:pPr>
        <w:pStyle w:val="Style_7"/>
        <w:widowControl w:val="1"/>
        <w:ind w:left="552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23.12.2025 №897</w:t>
      </w:r>
    </w:p>
    <w:p w14:paraId="31000000">
      <w:pPr>
        <w:pStyle w:val="Style_7"/>
        <w:widowControl w:val="1"/>
        <w:ind/>
        <w:jc w:val="both"/>
        <w:rPr>
          <w:rFonts w:ascii="XO Thames" w:hAnsi="XO Thames"/>
          <w:sz w:val="28"/>
        </w:rPr>
      </w:pPr>
    </w:p>
    <w:p w14:paraId="32000000">
      <w:pPr>
        <w:pStyle w:val="Style_7"/>
        <w:widowControl w:val="1"/>
        <w:ind/>
        <w:jc w:val="both"/>
        <w:rPr>
          <w:rFonts w:ascii="XO Thames" w:hAnsi="XO Thames"/>
          <w:sz w:val="28"/>
        </w:rPr>
      </w:pPr>
    </w:p>
    <w:p w14:paraId="33000000">
      <w:pPr>
        <w:pStyle w:val="Style_7"/>
        <w:widowControl w:val="1"/>
        <w:ind/>
        <w:jc w:val="center"/>
        <w:rPr>
          <w:rFonts w:ascii="XO Thames" w:hAnsi="XO Thames"/>
          <w:b w:val="1"/>
          <w:sz w:val="28"/>
        </w:rPr>
      </w:pPr>
      <w:bookmarkStart w:id="2" w:name="Par29"/>
      <w:bookmarkEnd w:id="2"/>
      <w:r>
        <w:rPr>
          <w:rFonts w:ascii="XO Thames" w:hAnsi="XO Thames"/>
          <w:b w:val="1"/>
          <w:sz w:val="28"/>
        </w:rPr>
        <w:t>ПОЛОЖЕНИЕ</w:t>
      </w:r>
    </w:p>
    <w:p w14:paraId="34000000">
      <w:pPr>
        <w:pStyle w:val="Style_7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об оплате труда руководителей обществ с ограниченной ответственностью, созданных в </w:t>
      </w:r>
      <w:r>
        <w:rPr>
          <w:rFonts w:ascii="XO Thames" w:hAnsi="XO Thames"/>
          <w:b w:val="1"/>
          <w:sz w:val="28"/>
        </w:rPr>
        <w:t>процессе</w:t>
      </w:r>
      <w:r>
        <w:rPr>
          <w:rFonts w:ascii="XO Thames" w:hAnsi="XO Thames"/>
          <w:b w:val="1"/>
          <w:sz w:val="28"/>
        </w:rPr>
        <w:t xml:space="preserve"> приватизации муниципальных унитарных предприятий </w:t>
      </w:r>
      <w:r>
        <w:rPr>
          <w:rFonts w:ascii="XO Thames" w:hAnsi="XO Thames"/>
          <w:b w:val="1"/>
          <w:sz w:val="28"/>
        </w:rPr>
        <w:t>Кашинского</w:t>
      </w:r>
      <w:r>
        <w:rPr>
          <w:rFonts w:ascii="XO Thames" w:hAnsi="XO Thames"/>
          <w:b w:val="1"/>
          <w:sz w:val="28"/>
        </w:rPr>
        <w:t xml:space="preserve"> муниципального округа Тверской области, 100 процентов уставного капитала которых принадлежит муниципально</w:t>
      </w:r>
      <w:r>
        <w:rPr>
          <w:rFonts w:ascii="XO Thames" w:hAnsi="XO Thames"/>
          <w:b w:val="1"/>
          <w:sz w:val="28"/>
        </w:rPr>
        <w:t xml:space="preserve">му образованию </w:t>
      </w:r>
      <w:r>
        <w:rPr>
          <w:rFonts w:ascii="XO Thames" w:hAnsi="XO Thames"/>
          <w:b w:val="1"/>
          <w:sz w:val="28"/>
        </w:rPr>
        <w:t>Кашинский</w:t>
      </w:r>
      <w:r>
        <w:rPr>
          <w:rFonts w:ascii="XO Thames" w:hAnsi="XO Thames"/>
          <w:b w:val="1"/>
          <w:sz w:val="28"/>
        </w:rPr>
        <w:t xml:space="preserve"> муниципальный округ Тверской области</w:t>
      </w:r>
    </w:p>
    <w:p w14:paraId="35000000">
      <w:pPr>
        <w:pStyle w:val="Style_7"/>
        <w:widowControl w:val="1"/>
        <w:ind/>
        <w:jc w:val="center"/>
        <w:rPr>
          <w:rFonts w:ascii="XO Thames" w:hAnsi="XO Thames"/>
          <w:sz w:val="28"/>
        </w:rPr>
      </w:pPr>
    </w:p>
    <w:p w14:paraId="36000000">
      <w:pPr>
        <w:pStyle w:val="Style_7"/>
        <w:widowControl w:val="1"/>
        <w:ind/>
        <w:jc w:val="center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Общие положения</w:t>
      </w:r>
    </w:p>
    <w:p w14:paraId="37000000">
      <w:pPr>
        <w:pStyle w:val="Style_7"/>
        <w:widowControl w:val="1"/>
        <w:ind/>
        <w:jc w:val="both"/>
        <w:rPr>
          <w:rFonts w:ascii="XO Thames" w:hAnsi="XO Thames"/>
          <w:sz w:val="28"/>
        </w:rPr>
      </w:pPr>
    </w:p>
    <w:p w14:paraId="38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1.1. Настоящее Положение разработано в соответствии с Трудовым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"consultantplus://offline/ref=91659B6BE63E8E49848EC21D0C8D1942D53828093C6E17C3051CEB4DA45A8C9E6066180468DD5800x120F"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кодексом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Российской Федерации, Федеральным законом от 08.02.1998 № 14-ФЗ «Об обществах с ограниченной ответственностью», в целях упорядочения условий оплаты труда, стимулирования деловой активности руководителей и повышения эффективности работы обществ с ограничен</w:t>
      </w:r>
      <w:r>
        <w:rPr>
          <w:rFonts w:ascii="XO Thames" w:hAnsi="XO Thames"/>
          <w:sz w:val="28"/>
        </w:rPr>
        <w:t xml:space="preserve">ной ответственностью, созданных в </w:t>
      </w:r>
      <w:r>
        <w:rPr>
          <w:rFonts w:ascii="XO Thames" w:hAnsi="XO Thames"/>
          <w:sz w:val="28"/>
        </w:rPr>
        <w:t>процессе</w:t>
      </w:r>
      <w:r>
        <w:rPr>
          <w:rFonts w:ascii="XO Thames" w:hAnsi="XO Thames"/>
          <w:sz w:val="28"/>
        </w:rPr>
        <w:t xml:space="preserve"> приватизации муниципальных унитарных предприятий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 округа Тверской области, 100 процентов уставного капитала которых принадлежит муниципальному образованию </w:t>
      </w:r>
      <w:r>
        <w:rPr>
          <w:rFonts w:ascii="XO Thames" w:hAnsi="XO Thames"/>
          <w:sz w:val="28"/>
        </w:rPr>
        <w:t>Кашинский</w:t>
      </w:r>
      <w:r>
        <w:rPr>
          <w:rFonts w:ascii="XO Thames" w:hAnsi="XO Thames"/>
          <w:sz w:val="28"/>
        </w:rPr>
        <w:t xml:space="preserve"> муниципальный округ Твер</w:t>
      </w:r>
      <w:r>
        <w:rPr>
          <w:rFonts w:ascii="XO Thames" w:hAnsi="XO Thames"/>
          <w:sz w:val="28"/>
        </w:rPr>
        <w:t>ской области (далее соответственно также — р</w:t>
      </w:r>
      <w:r>
        <w:rPr>
          <w:rFonts w:ascii="XO Thames" w:hAnsi="XO Thames"/>
          <w:sz w:val="28"/>
        </w:rPr>
        <w:t xml:space="preserve">уководитель общества, общество) и </w:t>
      </w:r>
      <w:r>
        <w:rPr>
          <w:rFonts w:ascii="XO Thames" w:hAnsi="XO Thames"/>
          <w:sz w:val="28"/>
        </w:rPr>
        <w:t>регулирует оплату труда руководителей обществ и предусматривает единые принципы установления выплат стимулирующего и компенсационного характера руководителям общест</w:t>
      </w:r>
      <w:r>
        <w:rPr>
          <w:rFonts w:ascii="XO Thames" w:hAnsi="XO Thames"/>
          <w:sz w:val="28"/>
        </w:rPr>
        <w:t>в, определяет размеры, условия и порядок их установления.</w:t>
      </w:r>
    </w:p>
    <w:p w14:paraId="39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1.2. </w:t>
      </w:r>
      <w:r>
        <w:rPr>
          <w:rFonts w:ascii="XO Thames" w:hAnsi="XO Thames"/>
          <w:sz w:val="28"/>
        </w:rPr>
        <w:t>Выплаты стимулирующего характера нацелены на стимулирование руководителей обществ к росту величины показателей, характеризующих финансово-хозяйственную деятельность общества.</w:t>
      </w:r>
    </w:p>
    <w:p w14:paraId="3A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. Оплата труда руков</w:t>
      </w:r>
      <w:r>
        <w:rPr>
          <w:rFonts w:ascii="XO Thames" w:hAnsi="XO Thames"/>
          <w:sz w:val="28"/>
        </w:rPr>
        <w:t>одителя общества состоит из должностного оклада, стимулирующей и компенсационной выплаты, размер, порядок и условия выплаты которых определяются настоящим Положением, исходя из личного трудового вклада руководителя в общие результаты работы общества.</w:t>
      </w:r>
    </w:p>
    <w:p w14:paraId="3B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>На руководителя общества не распространяются другие виды поощрений, надбавок, выплат и доплат, действующие в обществе и установленные коллективным договором.</w:t>
      </w:r>
    </w:p>
    <w:p w14:paraId="3C000000">
      <w:pPr>
        <w:pStyle w:val="Style_7"/>
        <w:widowControl w:val="1"/>
        <w:ind/>
        <w:jc w:val="both"/>
        <w:rPr>
          <w:rFonts w:ascii="XO Thames" w:hAnsi="XO Thames"/>
          <w:sz w:val="28"/>
        </w:rPr>
      </w:pPr>
    </w:p>
    <w:p w14:paraId="3D000000">
      <w:pPr>
        <w:pStyle w:val="Style_7"/>
        <w:widowControl w:val="1"/>
        <w:ind/>
        <w:jc w:val="center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Должностные оклады руководителей обществ</w:t>
      </w:r>
    </w:p>
    <w:p w14:paraId="3E000000">
      <w:pPr>
        <w:pStyle w:val="Style_7"/>
        <w:widowControl w:val="1"/>
        <w:ind/>
        <w:jc w:val="center"/>
        <w:outlineLvl w:val="1"/>
        <w:rPr>
          <w:rFonts w:ascii="XO Thames" w:hAnsi="XO Thames"/>
          <w:sz w:val="28"/>
        </w:rPr>
      </w:pPr>
    </w:p>
    <w:p w14:paraId="3F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2.1. Должностной оклад руководителя общества </w:t>
      </w:r>
      <w:r>
        <w:rPr>
          <w:rFonts w:ascii="XO Thames" w:hAnsi="XO Thames"/>
          <w:sz w:val="28"/>
        </w:rPr>
        <w:t>устанавливается настоящим Положением и отражается в трудовом договоре руководителя общества.</w:t>
      </w:r>
    </w:p>
    <w:p w14:paraId="40000000">
      <w:pPr>
        <w:pStyle w:val="Style_7"/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Размеры должностных окладов руководителей обществ</w:t>
      </w:r>
    </w:p>
    <w:p w14:paraId="41000000">
      <w:pPr>
        <w:pStyle w:val="Style_7"/>
        <w:widowControl w:val="1"/>
        <w:ind/>
        <w:jc w:val="both"/>
        <w:rPr>
          <w:rFonts w:ascii="XO Thames" w:hAnsi="XO Thames"/>
          <w:sz w:val="28"/>
        </w:rPr>
      </w:pPr>
    </w:p>
    <w:tbl>
      <w:tblPr>
        <w:tblStyle w:val="Style_4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680"/>
        <w:gridCol w:w="3998"/>
        <w:gridCol w:w="4820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pStyle w:val="Style_7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 п/п</w:t>
            </w:r>
          </w:p>
        </w:tc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7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Наименование общества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7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Размер должностного оклада, руб.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pStyle w:val="Style_7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  <w:r>
              <w:rPr>
                <w:rFonts w:ascii="XO Thames" w:hAnsi="XO Thames"/>
                <w:sz w:val="28"/>
              </w:rPr>
              <w:t>.</w:t>
            </w:r>
          </w:p>
        </w:tc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pStyle w:val="Style_7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ООО «ПЖРЭУ»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pStyle w:val="Style_7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80 000,00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7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  <w:r>
              <w:rPr>
                <w:rFonts w:ascii="XO Thames" w:hAnsi="XO Thames"/>
                <w:sz w:val="28"/>
              </w:rPr>
              <w:t>.</w:t>
            </w:r>
          </w:p>
        </w:tc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7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ООО «Гостиница»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7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50 00</w:t>
            </w:r>
            <w:r>
              <w:rPr>
                <w:rFonts w:ascii="XO Thames" w:hAnsi="XO Thames"/>
                <w:sz w:val="28"/>
              </w:rPr>
              <w:t>0,00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7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</w:t>
            </w:r>
            <w:r>
              <w:rPr>
                <w:rFonts w:ascii="XO Thames" w:hAnsi="XO Thames"/>
                <w:sz w:val="28"/>
              </w:rPr>
              <w:t>.</w:t>
            </w:r>
          </w:p>
        </w:tc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pStyle w:val="Style_7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ООО «Надежда»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7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50 000,00 </w:t>
            </w:r>
          </w:p>
        </w:tc>
      </w:tr>
    </w:tbl>
    <w:p w14:paraId="4E000000">
      <w:pPr>
        <w:pStyle w:val="Style_7"/>
        <w:widowControl w:val="1"/>
        <w:ind/>
        <w:jc w:val="both"/>
        <w:rPr>
          <w:rFonts w:ascii="XO Thames" w:hAnsi="XO Thames"/>
          <w:sz w:val="28"/>
        </w:rPr>
      </w:pPr>
    </w:p>
    <w:p w14:paraId="4F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2.2. Для изменения размера должностного оклада руководителя обществ отделом экономики, предпринимательской деятельности и инвестиций Администрации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 округа Тверской области предоставляется на имя Главы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 округа Тверской области экономическое обоснование размера оклада руководителя общества, за исключением случаев повышения размера должностного оклада руководителя</w:t>
      </w:r>
      <w:r>
        <w:rPr>
          <w:rFonts w:ascii="XO Thames" w:hAnsi="XO Thames"/>
          <w:sz w:val="28"/>
        </w:rPr>
        <w:t xml:space="preserve"> общества в порядке, установленном статьей 134 Трудового кодекса Российской Федерации.</w:t>
      </w:r>
    </w:p>
    <w:p w14:paraId="50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 Повышение должностного оклада руководителю общества производится только при наличии источника средств общества, предусмотренных на эти цели.</w:t>
      </w:r>
    </w:p>
    <w:p w14:paraId="51000000">
      <w:pPr>
        <w:pStyle w:val="Style_7"/>
        <w:widowControl w:val="1"/>
        <w:ind/>
        <w:jc w:val="center"/>
        <w:rPr>
          <w:rFonts w:ascii="XO Thames" w:hAnsi="XO Thames"/>
          <w:sz w:val="28"/>
        </w:rPr>
      </w:pPr>
    </w:p>
    <w:p w14:paraId="52000000">
      <w:pPr>
        <w:pStyle w:val="Style_7"/>
        <w:widowControl w:val="1"/>
        <w:ind/>
        <w:jc w:val="center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Выплаты стимулирующ</w:t>
      </w:r>
      <w:r>
        <w:rPr>
          <w:rFonts w:ascii="XO Thames" w:hAnsi="XO Thames"/>
          <w:sz w:val="28"/>
        </w:rPr>
        <w:t>его характера</w:t>
      </w:r>
    </w:p>
    <w:p w14:paraId="53000000">
      <w:pPr>
        <w:pStyle w:val="Style_7"/>
        <w:widowControl w:val="1"/>
        <w:ind/>
        <w:jc w:val="both"/>
        <w:rPr>
          <w:rFonts w:ascii="XO Thames" w:hAnsi="XO Thames"/>
          <w:sz w:val="28"/>
        </w:rPr>
      </w:pPr>
    </w:p>
    <w:p w14:paraId="54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3.1. К выплатам стимулирующего характера относится премия по результатам финансово-хозяйственной деятельности общества по итогам работы за квартал, а также материальная помощь к ежегодному отпуску. </w:t>
      </w:r>
    </w:p>
    <w:p w14:paraId="55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 Ежеквартальная премия выплачивается р</w:t>
      </w:r>
      <w:r>
        <w:rPr>
          <w:rFonts w:ascii="XO Thames" w:hAnsi="XO Thames"/>
          <w:sz w:val="28"/>
        </w:rPr>
        <w:t xml:space="preserve">уководителю общества по результатам экономической деятельности общества за квартал с учетом личного вклада руководителя общества в осуществление основных задач и функций, определенных уставом общества </w:t>
      </w:r>
    </w:p>
    <w:p w14:paraId="56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3.3. Максимальный размер премии за квартал </w:t>
      </w:r>
      <w:r>
        <w:rPr>
          <w:rFonts w:ascii="XO Thames" w:hAnsi="XO Thames"/>
          <w:sz w:val="28"/>
        </w:rPr>
        <w:t xml:space="preserve">составляет </w:t>
      </w:r>
      <w:r>
        <w:rPr>
          <w:rFonts w:ascii="XO Thames" w:hAnsi="XO Thames"/>
          <w:sz w:val="28"/>
        </w:rPr>
        <w:t xml:space="preserve">50% месячного </w:t>
      </w:r>
      <w:r>
        <w:rPr>
          <w:rFonts w:ascii="XO Thames" w:hAnsi="XO Thames"/>
          <w:sz w:val="28"/>
        </w:rPr>
        <w:t>должностного оклада руководителя.</w:t>
      </w:r>
    </w:p>
    <w:p w14:paraId="57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3.4. Условием для выплаты премии по результатам финансово-хозяйственной деятельности общества по итогам работы за квартал является наличие прибыли у общества.</w:t>
      </w:r>
    </w:p>
    <w:p w14:paraId="58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3.5. Ежеквартальная премия руководителю общества </w:t>
      </w:r>
      <w:r>
        <w:rPr>
          <w:rFonts w:ascii="XO Thames" w:hAnsi="XO Thames"/>
          <w:sz w:val="28"/>
        </w:rPr>
        <w:t>не выплачивается при возникновении в обществе следующих негативных факторов:</w:t>
      </w:r>
    </w:p>
    <w:p w14:paraId="59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наличие просроченной задолженности по заработной плате работникам общества;</w:t>
      </w:r>
    </w:p>
    <w:p w14:paraId="5A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наличие просроченной кредиторской задолженности по налогам.</w:t>
      </w:r>
    </w:p>
    <w:p w14:paraId="5B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 Корректировка фонда оплаты труда</w:t>
      </w:r>
      <w:r>
        <w:rPr>
          <w:rFonts w:ascii="XO Thames" w:hAnsi="XO Thames"/>
          <w:sz w:val="28"/>
        </w:rPr>
        <w:t xml:space="preserve"> в течение года с целью увеличения расходов на поощрительные выплаты без соразмерного увеличения доходов не допускается. Наличие источника средств для выплаты премии является обязательным.</w:t>
      </w:r>
    </w:p>
    <w:p w14:paraId="5C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3.7. Конкретный размер премии руководителю общества определяется в </w:t>
      </w:r>
      <w:r>
        <w:rPr>
          <w:rFonts w:ascii="XO Thames" w:hAnsi="XO Thames"/>
          <w:sz w:val="28"/>
        </w:rPr>
        <w:t xml:space="preserve">соответствии с порядком, определенным Администрацией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 округа Тверской области, в соответствии с показателями экономической эффективности деятельности обществ.</w:t>
      </w:r>
    </w:p>
    <w:p w14:paraId="5D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3.8. На основании подписанного Главой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 округа Т</w:t>
      </w:r>
      <w:r>
        <w:rPr>
          <w:rFonts w:ascii="XO Thames" w:hAnsi="XO Thames"/>
          <w:sz w:val="28"/>
        </w:rPr>
        <w:t xml:space="preserve">верской области предложения, отдел экономики, предпринимательской деятельности и инвестиций Администрации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 округа Тверской области готовит проект распоряжения Администрации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 округа Тверской области о премир</w:t>
      </w:r>
      <w:r>
        <w:rPr>
          <w:rFonts w:ascii="XO Thames" w:hAnsi="XO Thames"/>
          <w:sz w:val="28"/>
        </w:rPr>
        <w:t>овании руководителя общества.</w:t>
      </w:r>
    </w:p>
    <w:p w14:paraId="5E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3.8. Начисление и выплату премий руководителю общества обеспечивает бухгалтерия общества из средств общества на основании распоряжения Администрации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 округа Тверской области. </w:t>
      </w:r>
    </w:p>
    <w:p w14:paraId="5F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3.9. За искажение показат</w:t>
      </w:r>
      <w:r>
        <w:rPr>
          <w:rFonts w:ascii="XO Thames" w:hAnsi="XO Thames"/>
          <w:sz w:val="28"/>
        </w:rPr>
        <w:t>елей и представляемых сведений руководитель общества несет установленную законодательством Российской Федерации ответственность.</w:t>
      </w:r>
    </w:p>
    <w:p w14:paraId="60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3.10. Материальная помощь к ежегодному отпуску руководителю общества выплачивается в размере должностного оклада один раз в год</w:t>
      </w:r>
      <w:r>
        <w:rPr>
          <w:rFonts w:ascii="XO Thames" w:hAnsi="XO Thames"/>
          <w:sz w:val="28"/>
        </w:rPr>
        <w:t>у. Основанием для выплаты материальной помощи является внутренний приказ общества при предоставлении руководителю общества ежегодного отпуска согласно утвержденн</w:t>
      </w:r>
      <w:r>
        <w:rPr>
          <w:rFonts w:ascii="XO Thames" w:hAnsi="XO Thames"/>
          <w:sz w:val="28"/>
        </w:rPr>
        <w:t>ому</w:t>
      </w:r>
      <w:r>
        <w:rPr>
          <w:rFonts w:ascii="XO Thames" w:hAnsi="XO Thames"/>
          <w:sz w:val="28"/>
        </w:rPr>
        <w:t xml:space="preserve"> график</w:t>
      </w:r>
      <w:r>
        <w:rPr>
          <w:rFonts w:ascii="XO Thames" w:hAnsi="XO Thames"/>
          <w:sz w:val="28"/>
        </w:rPr>
        <w:t>у</w:t>
      </w:r>
      <w:r>
        <w:rPr>
          <w:rFonts w:ascii="XO Thames" w:hAnsi="XO Thames"/>
          <w:sz w:val="28"/>
        </w:rPr>
        <w:t xml:space="preserve"> отпусков общества.</w:t>
      </w:r>
    </w:p>
    <w:p w14:paraId="61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</w:p>
    <w:p w14:paraId="62000000">
      <w:pPr>
        <w:pStyle w:val="Style_7"/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Компенсационные выплаты</w:t>
      </w:r>
    </w:p>
    <w:p w14:paraId="63000000">
      <w:pPr>
        <w:pStyle w:val="Style_7"/>
        <w:widowControl w:val="1"/>
        <w:ind/>
        <w:jc w:val="center"/>
        <w:rPr>
          <w:rFonts w:ascii="XO Thames" w:hAnsi="XO Thames"/>
          <w:sz w:val="28"/>
        </w:rPr>
      </w:pPr>
    </w:p>
    <w:p w14:paraId="6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4.1. В случае прекращения трудового</w:t>
      </w:r>
      <w:r>
        <w:rPr>
          <w:sz w:val="28"/>
        </w:rPr>
        <w:t xml:space="preserve"> договора с руководителем общества в соответствии с пунктом 2 статьи 278 Трудового кодекса Российской Федерации при отсутствии виновных действий (бездействия) руководителя ему выплачивается компенсация в размере, определяемом трудовым договором, с учетом н</w:t>
      </w:r>
      <w:r>
        <w:rPr>
          <w:sz w:val="28"/>
        </w:rPr>
        <w:t>орм статьи 279 Трудового кодекса Российской Федерации в размере не ниже трехкратного среднего месячного заработка, который определяется в соответствии со статьей 139 Трудового кодекса Российской Федерации.</w:t>
      </w:r>
    </w:p>
    <w:p w14:paraId="65000000">
      <w:pPr>
        <w:pStyle w:val="Style_7"/>
        <w:widowControl w:val="1"/>
        <w:ind/>
        <w:jc w:val="center"/>
        <w:outlineLvl w:val="1"/>
        <w:rPr>
          <w:rFonts w:ascii="XO Thames" w:hAnsi="XO Thames"/>
          <w:sz w:val="28"/>
        </w:rPr>
      </w:pPr>
    </w:p>
    <w:p w14:paraId="66000000">
      <w:pPr>
        <w:pStyle w:val="Style_7"/>
        <w:widowControl w:val="1"/>
        <w:ind/>
        <w:jc w:val="center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Заключительные положения</w:t>
      </w:r>
    </w:p>
    <w:p w14:paraId="67000000">
      <w:pPr>
        <w:pStyle w:val="Style_7"/>
        <w:widowControl w:val="1"/>
        <w:ind/>
        <w:jc w:val="both"/>
        <w:rPr>
          <w:rFonts w:ascii="XO Thames" w:hAnsi="XO Thames"/>
          <w:sz w:val="28"/>
        </w:rPr>
      </w:pPr>
    </w:p>
    <w:p w14:paraId="68000000">
      <w:pPr>
        <w:pStyle w:val="Style_7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5.1. Осуществление в</w:t>
      </w:r>
      <w:r>
        <w:rPr>
          <w:rFonts w:ascii="XO Thames" w:hAnsi="XO Thames"/>
          <w:sz w:val="28"/>
        </w:rPr>
        <w:t xml:space="preserve">ыплат руководителю общества, не согласованных Администрацией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 округа Тверской области, не допускается.</w:t>
      </w:r>
    </w:p>
    <w:p w14:paraId="69000000">
      <w:pPr>
        <w:pStyle w:val="Style_7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5.2. В случае отказа руководителя общества от продолжения работы на новых условиях оплаты труда при их изменениях учредителем тр</w:t>
      </w:r>
      <w:r>
        <w:rPr>
          <w:rFonts w:ascii="XO Thames" w:hAnsi="XO Thames"/>
          <w:sz w:val="28"/>
        </w:rPr>
        <w:t xml:space="preserve">удовой договор с ним прекращается в соответствии с Трудовым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"consultantplus://offline/ref=91659B6BE63E8E49848EC21D0C8D1942D53828093C6E17C3051CEB4DA45A8C9E6066180160xD2CF"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кодексом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Российской Федерации.</w:t>
      </w:r>
    </w:p>
    <w:p w14:paraId="6A000000">
      <w:pPr>
        <w:pStyle w:val="Style_7"/>
        <w:widowControl w:val="1"/>
        <w:ind w:firstLine="709"/>
        <w:jc w:val="both"/>
        <w:rPr>
          <w:sz w:val="28"/>
        </w:rPr>
      </w:pPr>
      <w:r>
        <w:rPr>
          <w:rFonts w:ascii="XO Thames" w:hAnsi="XO Thames"/>
          <w:sz w:val="28"/>
        </w:rPr>
        <w:t>5.3. К отношениям, не урегулированным наст</w:t>
      </w:r>
      <w:r>
        <w:rPr>
          <w:rFonts w:ascii="XO Thames" w:hAnsi="XO Thames"/>
          <w:sz w:val="28"/>
        </w:rPr>
        <w:t>оящим Положением, применяется законодательство Российской Федерации.</w:t>
      </w:r>
    </w:p>
    <w:sectPr>
      <w:headerReference r:id="rId1" w:type="default"/>
      <w:headerReference r:id="rId4" w:type="even"/>
      <w:footerReference r:id="rId5" w:type="even"/>
      <w:type w:val="nextPage"/>
      <w:pgSz w:h="16848" w:orient="portrait" w:w="11908"/>
      <w:pgMar w:bottom="709" w:footer="720" w:gutter="0" w:header="720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3190" w:val="left"/>
        <w:tab w:leader="none" w:pos="4367" w:val="left"/>
      </w:tabs>
      <w:ind/>
    </w:pPr>
    <w:r>
      <w:tab/>
    </w:r>
    <w: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distB="0" distL="114300" distR="11430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tabs>
        <w:tab w:leader="none" w:pos="3190" w:val="left"/>
        <w:tab w:leader="none" w:pos="4367" w:val="left"/>
      </w:tabs>
      <w:ind/>
    </w:pPr>
    <w:r>
      <w:tab/>
    </w:r>
    <w:bookmarkStart w:id="1" w:name="_GoBack"/>
    <w:bookmarkEnd w:id="1"/>
    <w:r>
      <w:tab/>
    </w:r>
    <w:r>
      <w:rPr>
        <w:rFonts w:ascii="Times New Roman" w:hAnsi="Times New Roman"/>
      </w:rPr>
      <w:tab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XO Thames" w:hAnsi="XO Thames"/>
      <w:sz w:val="24"/>
    </w:rPr>
  </w:style>
  <w:style w:default="1" w:styleId="Style_2_ch" w:type="character">
    <w:name w:val="Normal"/>
    <w:link w:val="Style_2"/>
    <w:rPr>
      <w:rFonts w:ascii="XO Thames" w:hAnsi="XO Thames"/>
      <w:sz w:val="24"/>
    </w:rPr>
  </w:style>
  <w:style w:styleId="Style_8" w:type="paragraph">
    <w:name w:val="toc 2"/>
    <w:next w:val="Style_2"/>
    <w:link w:val="Style_8_ch"/>
    <w:uiPriority w:val="39"/>
    <w:pPr>
      <w:widowControl w:val="1"/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2"/>
    <w:link w:val="Style_9_ch"/>
    <w:uiPriority w:val="39"/>
    <w:pPr>
      <w:widowControl w:val="1"/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Знак сноски1"/>
    <w:link w:val="Style_10_ch"/>
    <w:rPr>
      <w:vertAlign w:val="superscript"/>
    </w:rPr>
  </w:style>
  <w:style w:styleId="Style_10_ch" w:type="character">
    <w:name w:val="Знак сноски1"/>
    <w:link w:val="Style_10"/>
    <w:rPr>
      <w:vertAlign w:val="superscript"/>
    </w:rPr>
  </w:style>
  <w:style w:styleId="Style_11" w:type="paragraph">
    <w:name w:val="toc 6"/>
    <w:next w:val="Style_2"/>
    <w:link w:val="Style_11_ch"/>
    <w:uiPriority w:val="39"/>
    <w:pPr>
      <w:widowControl w:val="1"/>
      <w:ind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2"/>
    <w:link w:val="Style_12_ch"/>
    <w:uiPriority w:val="39"/>
    <w:pPr>
      <w:widowControl w:val="1"/>
      <w:ind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Гиперссылка3"/>
    <w:link w:val="Style_13_ch"/>
    <w:rPr>
      <w:color w:val="0000FF"/>
      <w:u w:val="single"/>
    </w:rPr>
  </w:style>
  <w:style w:styleId="Style_13_ch" w:type="character">
    <w:name w:val="Гиперссылка3"/>
    <w:link w:val="Style_13"/>
    <w:rPr>
      <w:color w:val="0000FF"/>
      <w:u w:val="single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Endnote"/>
    <w:link w:val="Style_15_ch"/>
    <w:pPr>
      <w:widowControl w:val="1"/>
      <w:ind w:firstLine="851"/>
      <w:jc w:val="both"/>
    </w:pPr>
    <w:rPr>
      <w:rFonts w:ascii="XO Thames" w:hAnsi="XO Thames"/>
    </w:rPr>
  </w:style>
  <w:style w:styleId="Style_15_ch" w:type="character">
    <w:name w:val="Endnote"/>
    <w:link w:val="Style_15"/>
    <w:rPr>
      <w:rFonts w:ascii="XO Thames" w:hAnsi="XO Thames"/>
    </w:rPr>
  </w:style>
  <w:style w:styleId="Style_16" w:type="paragraph">
    <w:name w:val="heading 3"/>
    <w:next w:val="Style_2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Обычный1"/>
    <w:link w:val="Style_17_ch"/>
    <w:rPr>
      <w:rFonts w:ascii="XO Thames" w:hAnsi="XO Thames"/>
      <w:sz w:val="24"/>
    </w:rPr>
  </w:style>
  <w:style w:styleId="Style_17_ch" w:type="character">
    <w:name w:val="Обычный1"/>
    <w:link w:val="Style_17"/>
    <w:rPr>
      <w:rFonts w:ascii="XO Thames" w:hAnsi="XO Thames"/>
      <w:sz w:val="24"/>
    </w:rPr>
  </w:style>
  <w:style w:styleId="Style_5" w:type="paragraph">
    <w:name w:val="Standard"/>
    <w:link w:val="Style_5_ch"/>
    <w:pPr>
      <w:widowControl w:val="1"/>
      <w:spacing w:after="0" w:line="240" w:lineRule="auto"/>
      <w:ind/>
      <w:jc w:val="both"/>
    </w:pPr>
    <w:rPr>
      <w:rFonts w:ascii="XO Thames" w:hAnsi="XO Thames"/>
      <w:sz w:val="28"/>
    </w:rPr>
  </w:style>
  <w:style w:styleId="Style_5_ch" w:type="character">
    <w:name w:val="Standard"/>
    <w:link w:val="Style_5"/>
    <w:rPr>
      <w:rFonts w:ascii="XO Thames" w:hAnsi="XO Thames"/>
      <w:sz w:val="28"/>
    </w:rPr>
  </w:style>
  <w:style w:styleId="Style_18" w:type="paragraph">
    <w:name w:val="Обычный1"/>
    <w:link w:val="Style_18_ch"/>
    <w:rPr>
      <w:rFonts w:ascii="XO Thames" w:hAnsi="XO Thames"/>
      <w:sz w:val="24"/>
    </w:rPr>
  </w:style>
  <w:style w:styleId="Style_18_ch" w:type="character">
    <w:name w:val="Обычный1"/>
    <w:link w:val="Style_18"/>
    <w:rPr>
      <w:rFonts w:ascii="XO Thames" w:hAnsi="XO Thames"/>
      <w:sz w:val="24"/>
    </w:rPr>
  </w:style>
  <w:style w:styleId="Style_19" w:type="paragraph">
    <w:name w:val="Обычный1"/>
    <w:link w:val="Style_19_ch"/>
    <w:rPr>
      <w:rFonts w:ascii="XO Thames" w:hAnsi="XO Thames"/>
      <w:sz w:val="24"/>
    </w:rPr>
  </w:style>
  <w:style w:styleId="Style_19_ch" w:type="character">
    <w:name w:val="Обычный1"/>
    <w:link w:val="Style_19"/>
    <w:rPr>
      <w:rFonts w:ascii="XO Thames" w:hAnsi="XO Thames"/>
      <w:sz w:val="24"/>
    </w:rPr>
  </w:style>
  <w:style w:styleId="Style_20" w:type="paragraph">
    <w:name w:val="Гиперссылка2"/>
    <w:link w:val="Style_20_ch"/>
    <w:rPr>
      <w:color w:val="0000FF"/>
      <w:u w:val="single"/>
    </w:rPr>
  </w:style>
  <w:style w:styleId="Style_20_ch" w:type="character">
    <w:name w:val="Гиперссылка2"/>
    <w:link w:val="Style_20"/>
    <w:rPr>
      <w:color w:val="0000FF"/>
      <w:u w:val="single"/>
    </w:rPr>
  </w:style>
  <w:style w:styleId="Style_21" w:type="paragraph">
    <w:name w:val="toc 3"/>
    <w:next w:val="Style_2"/>
    <w:link w:val="Style_21_ch"/>
    <w:uiPriority w:val="39"/>
    <w:pPr>
      <w:widowControl w:val="1"/>
      <w:ind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Основной шрифт абзаца3"/>
    <w:link w:val="Style_22_ch"/>
  </w:style>
  <w:style w:styleId="Style_22_ch" w:type="character">
    <w:name w:val="Основной шрифт абзаца3"/>
    <w:link w:val="Style_22"/>
  </w:style>
  <w:style w:styleId="Style_23" w:type="paragraph">
    <w:name w:val="Основной шрифт абзаца2"/>
    <w:link w:val="Style_23_ch"/>
  </w:style>
  <w:style w:styleId="Style_23_ch" w:type="character">
    <w:name w:val="Основной шрифт абзаца2"/>
    <w:link w:val="Style_23"/>
  </w:style>
  <w:style w:styleId="Style_24" w:type="paragraph">
    <w:name w:val="heading 5"/>
    <w:next w:val="Style_2"/>
    <w:link w:val="Style_2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4_ch" w:type="character">
    <w:name w:val="heading 5"/>
    <w:link w:val="Style_24"/>
    <w:rPr>
      <w:rFonts w:ascii="XO Thames" w:hAnsi="XO Thames"/>
      <w:b w:val="1"/>
    </w:rPr>
  </w:style>
  <w:style w:styleId="Style_25" w:type="paragraph">
    <w:name w:val="Balloon Text"/>
    <w:basedOn w:val="Style_2"/>
    <w:link w:val="Style_25_ch"/>
    <w:rPr>
      <w:rFonts w:ascii="Segoe UI" w:hAnsi="Segoe UI"/>
      <w:sz w:val="18"/>
    </w:rPr>
  </w:style>
  <w:style w:styleId="Style_25_ch" w:type="character">
    <w:name w:val="Balloon Text"/>
    <w:basedOn w:val="Style_2_ch"/>
    <w:link w:val="Style_25"/>
    <w:rPr>
      <w:rFonts w:ascii="Segoe UI" w:hAnsi="Segoe UI"/>
      <w:sz w:val="18"/>
    </w:rPr>
  </w:style>
  <w:style w:styleId="Style_26" w:type="paragraph">
    <w:name w:val="heading 1"/>
    <w:next w:val="Style_2"/>
    <w:link w:val="Style_2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basedOn w:val="Style_2"/>
    <w:link w:val="Style_28_ch"/>
    <w:rPr>
      <w:rFonts w:ascii="Times New Roman" w:hAnsi="Times New Roman"/>
      <w:sz w:val="20"/>
    </w:rPr>
  </w:style>
  <w:style w:styleId="Style_28_ch" w:type="character">
    <w:name w:val="Footnote"/>
    <w:basedOn w:val="Style_2_ch"/>
    <w:link w:val="Style_28"/>
    <w:rPr>
      <w:rFonts w:ascii="Times New Roman" w:hAnsi="Times New Roman"/>
      <w:sz w:val="20"/>
    </w:rPr>
  </w:style>
  <w:style w:styleId="Style_29" w:type="paragraph">
    <w:name w:val="toc 1"/>
    <w:next w:val="Style_2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2"/>
    <w:link w:val="Style_31_ch"/>
    <w:uiPriority w:val="39"/>
    <w:pPr>
      <w:widowControl w:val="1"/>
      <w:ind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6" w:type="paragraph">
    <w:name w:val="Гиперссылка1"/>
    <w:basedOn w:val="Style_2"/>
    <w:link w:val="Style_6_ch"/>
    <w:pPr>
      <w:widowControl w:val="1"/>
      <w:spacing w:after="200" w:line="276" w:lineRule="auto"/>
      <w:ind/>
    </w:pPr>
    <w:rPr>
      <w:rFonts w:ascii="Times New Roman" w:hAnsi="Times New Roman"/>
      <w:color w:val="000080"/>
      <w:sz w:val="22"/>
      <w:u w:val="single"/>
    </w:rPr>
  </w:style>
  <w:style w:styleId="Style_6_ch" w:type="character">
    <w:name w:val="Гиперссылка1"/>
    <w:basedOn w:val="Style_2_ch"/>
    <w:link w:val="Style_6"/>
    <w:rPr>
      <w:rFonts w:ascii="Times New Roman" w:hAnsi="Times New Roman"/>
      <w:color w:val="000080"/>
      <w:sz w:val="22"/>
      <w:u w:val="single"/>
    </w:rPr>
  </w:style>
  <w:style w:styleId="Style_3" w:type="paragraph">
    <w:name w:val="footer"/>
    <w:basedOn w:val="Style_2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2_ch"/>
    <w:link w:val="Style_3"/>
  </w:style>
  <w:style w:styleId="Style_32" w:type="paragraph">
    <w:name w:val="Гиперссылка2"/>
    <w:link w:val="Style_32_ch"/>
    <w:rPr>
      <w:color w:val="0000FF"/>
      <w:u w:val="single"/>
    </w:rPr>
  </w:style>
  <w:style w:styleId="Style_32_ch" w:type="character">
    <w:name w:val="Гиперссылка2"/>
    <w:link w:val="Style_32"/>
    <w:rPr>
      <w:color w:val="0000FF"/>
      <w:u w:val="single"/>
    </w:rPr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8"/>
    <w:next w:val="Style_2"/>
    <w:link w:val="Style_34_ch"/>
    <w:uiPriority w:val="39"/>
    <w:pPr>
      <w:widowControl w:val="1"/>
      <w:ind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7" w:type="paragraph">
    <w:name w:val="ConsPlusNormal"/>
    <w:link w:val="Style_7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7_ch" w:type="character">
    <w:name w:val="ConsPlusNormal"/>
    <w:link w:val="Style_7"/>
    <w:rPr>
      <w:rFonts w:ascii="Arial" w:hAnsi="Arial"/>
      <w:sz w:val="20"/>
    </w:rPr>
  </w:style>
  <w:style w:styleId="Style_35" w:type="paragraph">
    <w:name w:val="toc 5"/>
    <w:next w:val="Style_2"/>
    <w:link w:val="Style_35_ch"/>
    <w:uiPriority w:val="39"/>
    <w:pPr>
      <w:widowControl w:val="1"/>
      <w:ind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2"/>
    <w:link w:val="Style_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2"/>
    <w:link w:val="Style_3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fontTable.xml" Type="http://schemas.openxmlformats.org/officeDocument/2006/relationships/fontTable"/>
  <Relationship Id="rId4" Target="header4.xml" Type="http://schemas.openxmlformats.org/officeDocument/2006/relationships/head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jpeg" Type="http://schemas.openxmlformats.org/officeDocument/2006/relationships/imag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2025-12-12T14:21:00Z</dcterms:created>
  <dcterms:modified xsi:type="dcterms:W3CDTF">2026-01-14T12:49:34Z</dcterms:modified>
</cp:coreProperties>
</file>