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0"/>
        <w:spacing w:line="288" w:lineRule="auto"/>
        <w:ind/>
        <w:jc w:val="center"/>
        <w:rPr>
          <w:rFonts w:ascii="XO Thames" w:hAnsi="XO Thames"/>
          <w:b w:val="1"/>
          <w:sz w:val="24"/>
        </w:rPr>
      </w:pPr>
      <w:bookmarkStart w:id="1" w:name="_Hlk534788097"/>
      <w:r>
        <w:rPr>
          <w:rFonts w:ascii="XO Thames" w:hAnsi="XO Thames"/>
          <w:b w:val="1"/>
          <w:sz w:val="28"/>
        </w:rPr>
        <w:drawing>
          <wp:inline>
            <wp:extent cx="676275" cy="838200"/>
            <wp:effectExtent b="0" l="0" r="0" t="0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2"/>
                    <a:srcRect b="0" l="0" r="0" t="0"/>
                    <a:stretch/>
                  </pic:blipFill>
                  <pic:spPr>
                    <a:xfrm flipH="false" flipV="false" rot="0">
                      <a:ext cx="676275" cy="8382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XO Thames" w:hAnsi="XO Thames"/>
          <w:b w:val="1"/>
          <w:sz w:val="28"/>
        </w:rPr>
        <w:t xml:space="preserve">                        </w:t>
      </w:r>
    </w:p>
    <w:p w14:paraId="04000000">
      <w:pPr>
        <w:widowControl w:val="0"/>
        <w:spacing w:line="288" w:lineRule="auto"/>
        <w:ind/>
        <w:jc w:val="center"/>
        <w:rPr>
          <w:rFonts w:ascii="XO Thames" w:hAnsi="XO Thames"/>
          <w:b w:val="1"/>
          <w:sz w:val="24"/>
        </w:rPr>
      </w:pPr>
      <w:r>
        <w:rPr>
          <w:rFonts w:ascii="XO Thames" w:hAnsi="XO Thames"/>
          <w:b w:val="1"/>
          <w:sz w:val="24"/>
        </w:rPr>
        <w:t>АДМИНИСТРАЦИЯ КАШИНСКОГО МУНИЦИПАЛЬНОГО ОКРУГА</w:t>
      </w:r>
    </w:p>
    <w:p w14:paraId="05000000">
      <w:pPr>
        <w:widowControl w:val="0"/>
        <w:spacing w:line="288" w:lineRule="auto"/>
        <w:ind/>
        <w:jc w:val="center"/>
        <w:rPr>
          <w:rFonts w:ascii="XO Thames" w:hAnsi="XO Thames"/>
          <w:b w:val="1"/>
          <w:sz w:val="24"/>
        </w:rPr>
      </w:pPr>
      <w:r>
        <w:rPr>
          <w:rFonts w:ascii="XO Thames" w:hAnsi="XO Thames"/>
          <w:b w:val="1"/>
          <w:sz w:val="24"/>
        </w:rPr>
        <w:t>ТВЕРСКОЙ ОБЛАСТИ</w:t>
      </w:r>
      <w:r>
        <w:rPr>
          <w:rFonts w:ascii="XO Thames" w:hAnsi="XO Thames"/>
          <w:b w:val="1"/>
          <w:sz w:val="24"/>
        </w:rPr>
        <w:t xml:space="preserve">   </w:t>
      </w:r>
    </w:p>
    <w:p w14:paraId="06000000">
      <w:pPr>
        <w:pStyle w:val="Style_2"/>
        <w:rPr>
          <w:rFonts w:ascii="XO Thames" w:hAnsi="XO Thames"/>
          <w:sz w:val="32"/>
        </w:rPr>
      </w:pPr>
      <w:r>
        <w:rPr>
          <w:rFonts w:ascii="XO Thames" w:hAnsi="XO Thames"/>
          <w:sz w:val="32"/>
        </w:rPr>
        <w:t>П</w:t>
      </w:r>
      <w:r>
        <w:rPr>
          <w:rFonts w:ascii="XO Thames" w:hAnsi="XO Thames"/>
          <w:sz w:val="32"/>
        </w:rPr>
        <w:t xml:space="preserve"> </w:t>
      </w:r>
      <w:r>
        <w:rPr>
          <w:rFonts w:ascii="XO Thames" w:hAnsi="XO Thames"/>
          <w:sz w:val="32"/>
        </w:rPr>
        <w:t>О</w:t>
      </w:r>
      <w:r>
        <w:rPr>
          <w:rFonts w:ascii="XO Thames" w:hAnsi="XO Thames"/>
          <w:sz w:val="32"/>
        </w:rPr>
        <w:t xml:space="preserve"> </w:t>
      </w:r>
      <w:r>
        <w:rPr>
          <w:rFonts w:ascii="XO Thames" w:hAnsi="XO Thames"/>
          <w:sz w:val="32"/>
        </w:rPr>
        <w:t>С</w:t>
      </w:r>
      <w:r>
        <w:rPr>
          <w:rFonts w:ascii="XO Thames" w:hAnsi="XO Thames"/>
          <w:sz w:val="32"/>
        </w:rPr>
        <w:t xml:space="preserve"> </w:t>
      </w:r>
      <w:r>
        <w:rPr>
          <w:rFonts w:ascii="XO Thames" w:hAnsi="XO Thames"/>
          <w:sz w:val="32"/>
        </w:rPr>
        <w:t>Т</w:t>
      </w:r>
      <w:r>
        <w:rPr>
          <w:rFonts w:ascii="XO Thames" w:hAnsi="XO Thames"/>
          <w:sz w:val="32"/>
        </w:rPr>
        <w:t xml:space="preserve"> </w:t>
      </w:r>
      <w:r>
        <w:rPr>
          <w:rFonts w:ascii="XO Thames" w:hAnsi="XO Thames"/>
          <w:sz w:val="32"/>
        </w:rPr>
        <w:t>А</w:t>
      </w:r>
      <w:r>
        <w:rPr>
          <w:rFonts w:ascii="XO Thames" w:hAnsi="XO Thames"/>
          <w:sz w:val="32"/>
        </w:rPr>
        <w:t xml:space="preserve"> </w:t>
      </w:r>
      <w:r>
        <w:rPr>
          <w:rFonts w:ascii="XO Thames" w:hAnsi="XO Thames"/>
          <w:sz w:val="32"/>
        </w:rPr>
        <w:t>Н</w:t>
      </w:r>
      <w:r>
        <w:rPr>
          <w:rFonts w:ascii="XO Thames" w:hAnsi="XO Thames"/>
          <w:sz w:val="32"/>
        </w:rPr>
        <w:t xml:space="preserve"> </w:t>
      </w:r>
      <w:r>
        <w:rPr>
          <w:rFonts w:ascii="XO Thames" w:hAnsi="XO Thames"/>
          <w:sz w:val="32"/>
        </w:rPr>
        <w:t>О</w:t>
      </w:r>
      <w:r>
        <w:rPr>
          <w:rFonts w:ascii="XO Thames" w:hAnsi="XO Thames"/>
          <w:sz w:val="32"/>
        </w:rPr>
        <w:t xml:space="preserve"> </w:t>
      </w:r>
      <w:r>
        <w:rPr>
          <w:rFonts w:ascii="XO Thames" w:hAnsi="XO Thames"/>
          <w:sz w:val="32"/>
        </w:rPr>
        <w:t>В</w:t>
      </w:r>
      <w:r>
        <w:rPr>
          <w:rFonts w:ascii="XO Thames" w:hAnsi="XO Thames"/>
          <w:sz w:val="32"/>
        </w:rPr>
        <w:t xml:space="preserve"> </w:t>
      </w:r>
      <w:r>
        <w:rPr>
          <w:rFonts w:ascii="XO Thames" w:hAnsi="XO Thames"/>
          <w:sz w:val="32"/>
        </w:rPr>
        <w:t>Л</w:t>
      </w:r>
      <w:r>
        <w:rPr>
          <w:rFonts w:ascii="XO Thames" w:hAnsi="XO Thames"/>
          <w:sz w:val="32"/>
        </w:rPr>
        <w:t xml:space="preserve"> </w:t>
      </w:r>
      <w:r>
        <w:rPr>
          <w:rFonts w:ascii="XO Thames" w:hAnsi="XO Thames"/>
          <w:sz w:val="32"/>
        </w:rPr>
        <w:t>Е</w:t>
      </w:r>
      <w:r>
        <w:rPr>
          <w:rFonts w:ascii="XO Thames" w:hAnsi="XO Thames"/>
          <w:sz w:val="32"/>
        </w:rPr>
        <w:t xml:space="preserve"> </w:t>
      </w:r>
      <w:r>
        <w:rPr>
          <w:rFonts w:ascii="XO Thames" w:hAnsi="XO Thames"/>
          <w:sz w:val="32"/>
        </w:rPr>
        <w:t>Н</w:t>
      </w:r>
      <w:r>
        <w:rPr>
          <w:rFonts w:ascii="XO Thames" w:hAnsi="XO Thames"/>
          <w:sz w:val="32"/>
        </w:rPr>
        <w:t xml:space="preserve"> </w:t>
      </w:r>
      <w:r>
        <w:rPr>
          <w:rFonts w:ascii="XO Thames" w:hAnsi="XO Thames"/>
          <w:sz w:val="32"/>
        </w:rPr>
        <w:t>И</w:t>
      </w:r>
      <w:r>
        <w:rPr>
          <w:rFonts w:ascii="XO Thames" w:hAnsi="XO Thames"/>
          <w:sz w:val="32"/>
        </w:rPr>
        <w:t xml:space="preserve"> </w:t>
      </w:r>
      <w:r>
        <w:rPr>
          <w:rFonts w:ascii="XO Thames" w:hAnsi="XO Thames"/>
          <w:sz w:val="32"/>
        </w:rPr>
        <w:t>Е</w:t>
      </w:r>
    </w:p>
    <w:tbl>
      <w:tblPr>
        <w:tblStyle w:val="Style_3"/>
        <w:tblW w:type="auto" w:w="0"/>
        <w:tblLayout w:type="fixed"/>
      </w:tblPr>
      <w:tblGrid>
        <w:gridCol w:w="9571"/>
      </w:tblGrid>
      <w:tr>
        <w:trPr>
          <w:trHeight w:hRule="atLeast" w:val="618"/>
        </w:trPr>
        <w:tc>
          <w:tcPr>
            <w:tcW w:type="dxa" w:w="9571"/>
            <w:shd w:fill="auto" w:val="clear"/>
          </w:tcPr>
          <w:p w14:paraId="07000000">
            <w:pPr>
              <w:widowControl w:val="0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sz w:val="28"/>
              </w:rPr>
              <w:t>от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  <w:u w:val="single"/>
              </w:rPr>
              <w:t>29.07.2025</w:t>
            </w:r>
            <w:r>
              <w:rPr>
                <w:rFonts w:ascii="XO Thames" w:hAnsi="XO Thames"/>
                <w:sz w:val="28"/>
              </w:rPr>
              <w:tab/>
            </w:r>
            <w:r>
              <w:rPr>
                <w:rFonts w:ascii="XO Thames" w:hAnsi="XO Thames"/>
                <w:sz w:val="28"/>
              </w:rPr>
              <w:t xml:space="preserve">                       </w:t>
            </w:r>
            <w:r>
              <w:rPr>
                <w:rFonts w:ascii="XO Thames" w:hAnsi="XO Thames"/>
                <w:sz w:val="28"/>
              </w:rPr>
              <w:t>г. Кашин</w:t>
            </w:r>
            <w:r>
              <w:rPr>
                <w:rFonts w:ascii="XO Thames" w:hAnsi="XO Thames"/>
                <w:sz w:val="28"/>
              </w:rPr>
              <w:tab/>
            </w:r>
            <w:r>
              <w:rPr>
                <w:rFonts w:ascii="XO Thames" w:hAnsi="XO Thames"/>
                <w:sz w:val="28"/>
              </w:rPr>
              <w:t>№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  <w:u w:val="single"/>
              </w:rPr>
              <w:t>507</w:t>
            </w:r>
          </w:p>
        </w:tc>
      </w:tr>
    </w:tbl>
    <w:p w14:paraId="08000000">
      <w:pPr>
        <w:widowControl w:val="0"/>
        <w:ind/>
        <w:jc w:val="left"/>
        <w:rPr>
          <w:rFonts w:ascii="XO Thames" w:hAnsi="XO Thames"/>
          <w:sz w:val="24"/>
        </w:rPr>
      </w:pPr>
      <w:bookmarkEnd w:id="1"/>
      <w:r>
        <w:rPr>
          <w:rFonts w:ascii="XO Thames" w:hAnsi="XO Thames"/>
          <w:sz w:val="28"/>
        </w:rPr>
        <w:t>О</w:t>
      </w:r>
      <w:r>
        <w:rPr>
          <w:rFonts w:ascii="XO Thames" w:hAnsi="XO Thames"/>
          <w:sz w:val="28"/>
        </w:rPr>
        <w:t xml:space="preserve"> с</w:t>
      </w:r>
      <w:r>
        <w:rPr>
          <w:rFonts w:ascii="XO Thames" w:hAnsi="XO Thames"/>
          <w:sz w:val="28"/>
        </w:rPr>
        <w:t xml:space="preserve">оздании Координационного </w:t>
      </w:r>
      <w:r>
        <w:rPr>
          <w:rFonts w:ascii="XO Thames" w:hAnsi="XO Thames"/>
          <w:sz w:val="28"/>
        </w:rPr>
        <w:t>совета</w:t>
      </w:r>
      <w:r>
        <w:rPr>
          <w:rFonts w:ascii="XO Thames" w:hAnsi="XO Thames"/>
          <w:sz w:val="24"/>
        </w:rPr>
        <w:t xml:space="preserve"> </w:t>
      </w:r>
      <w:r>
        <w:rPr>
          <w:rFonts w:ascii="XO Thames" w:hAnsi="XO Thames"/>
          <w:sz w:val="28"/>
        </w:rPr>
        <w:t xml:space="preserve">по вопросам </w:t>
      </w:r>
    </w:p>
    <w:p w14:paraId="09000000">
      <w:pPr>
        <w:widowControl w:val="0"/>
        <w:ind/>
        <w:jc w:val="left"/>
        <w:rPr>
          <w:rFonts w:ascii="XO Thames" w:hAnsi="XO Thames"/>
          <w:sz w:val="24"/>
        </w:rPr>
      </w:pPr>
      <w:r>
        <w:rPr>
          <w:rFonts w:ascii="XO Thames" w:hAnsi="XO Thames"/>
          <w:sz w:val="28"/>
        </w:rPr>
        <w:t xml:space="preserve">реализации государственной </w:t>
      </w:r>
      <w:r>
        <w:rPr>
          <w:rFonts w:ascii="XO Thames" w:hAnsi="XO Thames"/>
          <w:sz w:val="28"/>
        </w:rPr>
        <w:t xml:space="preserve">национальной </w:t>
      </w:r>
    </w:p>
    <w:p w14:paraId="0A000000">
      <w:pPr>
        <w:widowControl w:val="0"/>
        <w:ind/>
        <w:jc w:val="left"/>
        <w:rPr>
          <w:rFonts w:ascii="XO Thames" w:hAnsi="XO Thames"/>
          <w:sz w:val="24"/>
        </w:rPr>
      </w:pPr>
      <w:r>
        <w:rPr>
          <w:rFonts w:ascii="XO Thames" w:hAnsi="XO Thames"/>
          <w:sz w:val="28"/>
        </w:rPr>
        <w:t>политики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на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 xml:space="preserve">территории </w:t>
      </w:r>
      <w:r>
        <w:rPr>
          <w:rFonts w:ascii="XO Thames" w:hAnsi="XO Thames"/>
          <w:sz w:val="28"/>
        </w:rPr>
        <w:t xml:space="preserve">Кашинского </w:t>
      </w:r>
    </w:p>
    <w:p w14:paraId="0B000000">
      <w:pPr>
        <w:widowControl w:val="0"/>
        <w:ind/>
        <w:jc w:val="left"/>
        <w:rPr>
          <w:rFonts w:ascii="XO Thames" w:hAnsi="XO Thames"/>
          <w:sz w:val="24"/>
        </w:rPr>
      </w:pPr>
      <w:r>
        <w:rPr>
          <w:rFonts w:ascii="XO Thames" w:hAnsi="XO Thames"/>
          <w:sz w:val="28"/>
        </w:rPr>
        <w:t>муниципального</w:t>
      </w:r>
      <w:r>
        <w:rPr>
          <w:rFonts w:ascii="XO Thames" w:hAnsi="XO Thames"/>
          <w:sz w:val="28"/>
        </w:rPr>
        <w:t xml:space="preserve"> округа </w:t>
      </w:r>
      <w:r>
        <w:rPr>
          <w:rFonts w:ascii="XO Thames" w:hAnsi="XO Thames"/>
          <w:sz w:val="28"/>
        </w:rPr>
        <w:t>Тверской области</w:t>
      </w:r>
    </w:p>
    <w:p w14:paraId="0C000000">
      <w:pPr>
        <w:widowControl w:val="0"/>
        <w:ind/>
        <w:jc w:val="both"/>
        <w:rPr>
          <w:rFonts w:ascii="XO Thames" w:hAnsi="XO Thames"/>
          <w:sz w:val="28"/>
        </w:rPr>
      </w:pPr>
    </w:p>
    <w:p w14:paraId="0D000000">
      <w:pPr>
        <w:widowControl w:val="0"/>
        <w:ind w:firstLine="680" w:left="0"/>
        <w:jc w:val="both"/>
        <w:rPr>
          <w:rFonts w:ascii="XO Thames" w:hAnsi="XO Thames"/>
          <w:sz w:val="28"/>
        </w:rPr>
      </w:pPr>
      <w:r>
        <w:rPr>
          <w:rFonts w:ascii="Times New Roman" w:hAnsi="Times New Roman"/>
          <w:sz w:val="28"/>
        </w:rPr>
        <w:t>Во</w:t>
      </w:r>
      <w:r>
        <w:rPr>
          <w:rFonts w:ascii="Times New Roman" w:hAnsi="Times New Roman"/>
          <w:sz w:val="28"/>
        </w:rPr>
        <w:t xml:space="preserve"> исполнение</w:t>
      </w:r>
      <w:r>
        <w:rPr>
          <w:rFonts w:ascii="Times New Roman" w:hAnsi="Times New Roman"/>
          <w:sz w:val="28"/>
        </w:rPr>
        <w:t xml:space="preserve"> Указа Президента Российск</w:t>
      </w:r>
      <w:r>
        <w:rPr>
          <w:rFonts w:ascii="Times New Roman" w:hAnsi="Times New Roman"/>
          <w:sz w:val="28"/>
        </w:rPr>
        <w:t>ой</w:t>
      </w:r>
      <w:r>
        <w:rPr>
          <w:rFonts w:ascii="Times New Roman" w:hAnsi="Times New Roman"/>
          <w:sz w:val="28"/>
        </w:rPr>
        <w:t xml:space="preserve"> Федерации от 19.12.2012 №</w:t>
      </w:r>
      <w:r>
        <w:rPr>
          <w:rFonts w:ascii="Times New Roman" w:hAnsi="Times New Roman"/>
          <w:spacing w:val="0"/>
          <w:sz w:val="28"/>
        </w:rPr>
        <w:t> </w:t>
      </w:r>
      <w:r>
        <w:rPr>
          <w:rFonts w:ascii="Times New Roman" w:hAnsi="Times New Roman"/>
          <w:sz w:val="28"/>
        </w:rPr>
        <w:t>1666 «О стратегии государственной национальной политики Российской Федерации на период до 2025 г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да», 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аспоряжени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Правительства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Тверской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25.04.2016 </w:t>
      </w:r>
      <w:r>
        <w:rPr>
          <w:rFonts w:ascii="Times New Roman" w:hAnsi="Times New Roman"/>
          <w:sz w:val="28"/>
        </w:rPr>
        <w:t>№ </w:t>
      </w:r>
      <w:r>
        <w:rPr>
          <w:rFonts w:ascii="Times New Roman" w:hAnsi="Times New Roman"/>
          <w:sz w:val="28"/>
        </w:rPr>
        <w:t>171-</w:t>
      </w:r>
      <w:r>
        <w:rPr>
          <w:rFonts w:ascii="Times New Roman" w:hAnsi="Times New Roman"/>
          <w:sz w:val="28"/>
        </w:rPr>
        <w:t>рп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Об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утверждении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плана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основных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мероприятий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реализации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Стратегии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государственной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национальной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политики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период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2025 </w:t>
      </w:r>
      <w:r>
        <w:rPr>
          <w:rFonts w:ascii="Times New Roman" w:hAnsi="Times New Roman"/>
          <w:sz w:val="28"/>
        </w:rPr>
        <w:t>года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территории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Тверской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2016 - </w:t>
      </w:r>
      <w:r>
        <w:rPr>
          <w:rFonts w:ascii="Times New Roman" w:hAnsi="Times New Roman"/>
          <w:sz w:val="28"/>
        </w:rPr>
        <w:t xml:space="preserve">2018 </w:t>
      </w:r>
      <w:r>
        <w:rPr>
          <w:rFonts w:ascii="Times New Roman" w:hAnsi="Times New Roman"/>
          <w:sz w:val="28"/>
        </w:rPr>
        <w:t>годах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признании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утратившими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силу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отдельных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распоряжений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Правительства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Тверской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в соответствии с Уставом Кашинского муниципального округа Тверской области, </w:t>
      </w:r>
      <w:r>
        <w:rPr>
          <w:rFonts w:ascii="Times New Roman" w:hAnsi="Times New Roman"/>
          <w:sz w:val="28"/>
        </w:rPr>
        <w:t>в целях гармонизации межнациональных отношений и укрепления единства российской нации на территории Кашинского муниципального</w:t>
      </w:r>
      <w:r>
        <w:rPr>
          <w:rFonts w:ascii="Times New Roman" w:hAnsi="Times New Roman"/>
          <w:sz w:val="28"/>
        </w:rPr>
        <w:t xml:space="preserve"> округа Тверской области,</w:t>
      </w:r>
      <w:r>
        <w:rPr>
          <w:rFonts w:ascii="XO Thames" w:hAnsi="XO Thames"/>
          <w:sz w:val="28"/>
        </w:rPr>
        <w:t xml:space="preserve"> Администрация Кашинского муниципального</w:t>
      </w:r>
      <w:r>
        <w:rPr>
          <w:rFonts w:ascii="XO Thames" w:hAnsi="XO Thames"/>
          <w:sz w:val="28"/>
        </w:rPr>
        <w:t xml:space="preserve"> округа Тверской области</w:t>
      </w:r>
      <w:r>
        <w:rPr>
          <w:rFonts w:ascii="XO Thames" w:hAnsi="XO Thames"/>
          <w:sz w:val="28"/>
        </w:rPr>
        <w:t xml:space="preserve"> </w:t>
      </w:r>
    </w:p>
    <w:p w14:paraId="0E000000">
      <w:pPr>
        <w:rPr>
          <w:rFonts w:ascii="XO Thames" w:hAnsi="XO Thames"/>
          <w:sz w:val="28"/>
        </w:rPr>
      </w:pPr>
    </w:p>
    <w:p w14:paraId="0F00000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ПОСТАНОВЛЯЕТ:</w:t>
      </w:r>
    </w:p>
    <w:p w14:paraId="10000000">
      <w:pPr>
        <w:widowControl w:val="0"/>
        <w:ind/>
        <w:jc w:val="center"/>
        <w:rPr>
          <w:rFonts w:ascii="XO Thames" w:hAnsi="XO Thames"/>
          <w:sz w:val="28"/>
        </w:rPr>
      </w:pPr>
    </w:p>
    <w:p w14:paraId="11000000">
      <w:pPr>
        <w:widowControl w:val="1"/>
        <w:tabs>
          <w:tab w:leader="none" w:pos="4536" w:val="center"/>
          <w:tab w:leader="none" w:pos="9072" w:val="right"/>
        </w:tabs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>1. </w:t>
      </w:r>
      <w:r>
        <w:rPr>
          <w:rFonts w:ascii="XO Thames" w:hAnsi="XO Thames"/>
          <w:sz w:val="28"/>
        </w:rPr>
        <w:t xml:space="preserve">Создать Координационный совет по вопросам </w:t>
      </w:r>
      <w:r>
        <w:rPr>
          <w:rFonts w:ascii="XO Thames" w:hAnsi="XO Thames"/>
          <w:sz w:val="28"/>
        </w:rPr>
        <w:t>реализ</w:t>
      </w:r>
      <w:r>
        <w:rPr>
          <w:rFonts w:ascii="XO Thames" w:hAnsi="XO Thames"/>
          <w:sz w:val="28"/>
        </w:rPr>
        <w:t xml:space="preserve">ации государственной национальной политики </w:t>
      </w:r>
      <w:r>
        <w:rPr>
          <w:rFonts w:ascii="XO Thames" w:hAnsi="XO Thames"/>
          <w:sz w:val="28"/>
        </w:rPr>
        <w:t xml:space="preserve">на территории Кашинского муниципального </w:t>
      </w:r>
      <w:r>
        <w:rPr>
          <w:rFonts w:ascii="XO Thames" w:hAnsi="XO Thames"/>
          <w:sz w:val="28"/>
        </w:rPr>
        <w:t>округа Тверской области</w:t>
      </w:r>
      <w:r>
        <w:rPr>
          <w:rFonts w:ascii="XO Thames" w:hAnsi="XO Thames"/>
          <w:sz w:val="28"/>
        </w:rPr>
        <w:t xml:space="preserve"> (далее – Координационный совет)</w:t>
      </w:r>
      <w:r>
        <w:rPr>
          <w:rFonts w:ascii="XO Thames" w:hAnsi="XO Thames"/>
          <w:sz w:val="28"/>
        </w:rPr>
        <w:t>.</w:t>
      </w:r>
    </w:p>
    <w:p w14:paraId="12000000">
      <w:pPr>
        <w:widowControl w:val="1"/>
        <w:tabs>
          <w:tab w:leader="none" w:pos="4536" w:val="center"/>
          <w:tab w:leader="none" w:pos="9072" w:val="right"/>
        </w:tabs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2. </w:t>
      </w:r>
      <w:r>
        <w:rPr>
          <w:rFonts w:ascii="XO Thames" w:hAnsi="XO Thames"/>
          <w:sz w:val="28"/>
        </w:rPr>
        <w:t xml:space="preserve">Утвердить Положение о Координационном совете (Приложение </w:t>
      </w:r>
      <w:r>
        <w:rPr>
          <w:rFonts w:ascii="XO Thames" w:hAnsi="XO Thames"/>
          <w:sz w:val="28"/>
        </w:rPr>
        <w:t>№ </w:t>
      </w:r>
      <w:r>
        <w:rPr>
          <w:rFonts w:ascii="XO Thames" w:hAnsi="XO Thames"/>
          <w:sz w:val="28"/>
        </w:rPr>
        <w:t>1).</w:t>
      </w:r>
    </w:p>
    <w:p w14:paraId="13000000">
      <w:pPr>
        <w:widowControl w:val="1"/>
        <w:tabs>
          <w:tab w:leader="none" w:pos="4536" w:val="center"/>
          <w:tab w:leader="none" w:pos="9072" w:val="right"/>
        </w:tabs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3. </w:t>
      </w:r>
      <w:r>
        <w:rPr>
          <w:rFonts w:ascii="XO Thames" w:hAnsi="XO Thames"/>
          <w:sz w:val="28"/>
        </w:rPr>
        <w:t>Утвердить состав Координационного совета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 xml:space="preserve">(Приложение </w:t>
      </w:r>
      <w:r>
        <w:rPr>
          <w:rFonts w:ascii="XO Thames" w:hAnsi="XO Thames"/>
          <w:sz w:val="28"/>
        </w:rPr>
        <w:t>№ </w:t>
      </w:r>
      <w:r>
        <w:rPr>
          <w:rFonts w:ascii="XO Thames" w:hAnsi="XO Thames"/>
          <w:sz w:val="28"/>
        </w:rPr>
        <w:t>2).</w:t>
      </w:r>
    </w:p>
    <w:p w14:paraId="14000000">
      <w:pPr>
        <w:widowControl w:val="1"/>
        <w:tabs>
          <w:tab w:leader="none" w:pos="4536" w:val="center"/>
          <w:tab w:leader="none" w:pos="9072" w:val="right"/>
        </w:tabs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4. </w:t>
      </w:r>
      <w:r>
        <w:rPr>
          <w:rFonts w:ascii="XO Thames" w:hAnsi="XO Thames"/>
          <w:sz w:val="28"/>
        </w:rPr>
        <w:t xml:space="preserve">Контроль за исполнением настоящего </w:t>
      </w:r>
      <w:r>
        <w:rPr>
          <w:rFonts w:ascii="XO Thames" w:hAnsi="XO Thames"/>
          <w:sz w:val="28"/>
        </w:rPr>
        <w:t>постановления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оставляю за собой.</w:t>
      </w:r>
    </w:p>
    <w:p w14:paraId="15000000">
      <w:pPr>
        <w:widowControl w:val="1"/>
        <w:tabs>
          <w:tab w:leader="none" w:pos="4536" w:val="center"/>
          <w:tab w:leader="none" w:pos="9072" w:val="right"/>
        </w:tabs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5. </w:t>
      </w:r>
      <w:r>
        <w:rPr>
          <w:rFonts w:ascii="XO Thames" w:hAnsi="XO Thames"/>
          <w:sz w:val="28"/>
        </w:rPr>
        <w:t xml:space="preserve">Настоящее </w:t>
      </w:r>
      <w:r>
        <w:rPr>
          <w:rFonts w:ascii="XO Thames" w:hAnsi="XO Thames"/>
          <w:sz w:val="28"/>
        </w:rPr>
        <w:t>постановление</w:t>
      </w:r>
      <w:r>
        <w:rPr>
          <w:rFonts w:ascii="XO Thames" w:hAnsi="XO Thames"/>
          <w:sz w:val="28"/>
        </w:rPr>
        <w:t xml:space="preserve"> вступает в силу</w:t>
      </w:r>
      <w:r>
        <w:rPr>
          <w:rFonts w:ascii="XO Thames" w:hAnsi="XO Thames"/>
          <w:sz w:val="28"/>
        </w:rPr>
        <w:t xml:space="preserve"> со дня </w:t>
      </w:r>
      <w:r>
        <w:rPr>
          <w:rFonts w:ascii="XO Thames" w:hAnsi="XO Thames"/>
          <w:sz w:val="28"/>
        </w:rPr>
        <w:t xml:space="preserve">его </w:t>
      </w:r>
      <w:r>
        <w:rPr>
          <w:rFonts w:ascii="XO Thames" w:hAnsi="XO Thames"/>
          <w:sz w:val="28"/>
        </w:rPr>
        <w:t xml:space="preserve">подписания и подлежит </w:t>
      </w:r>
      <w:r>
        <w:rPr>
          <w:rFonts w:ascii="XO Thames" w:hAnsi="XO Thames"/>
          <w:sz w:val="28"/>
        </w:rPr>
        <w:t xml:space="preserve">официальному </w:t>
      </w:r>
      <w:r>
        <w:rPr>
          <w:rFonts w:ascii="XO Thames" w:hAnsi="XO Thames"/>
          <w:sz w:val="28"/>
        </w:rPr>
        <w:t>опубликованию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 xml:space="preserve">в газете «Кашинская газета», размещению </w:t>
      </w:r>
      <w:r>
        <w:rPr>
          <w:rFonts w:ascii="XO Thames" w:hAnsi="XO Thames"/>
          <w:sz w:val="28"/>
        </w:rPr>
        <w:t xml:space="preserve">на официальном сайте </w:t>
      </w:r>
      <w:r>
        <w:rPr>
          <w:rFonts w:ascii="XO Thames" w:hAnsi="XO Thames"/>
          <w:sz w:val="28"/>
        </w:rPr>
        <w:t>Кашинского</w:t>
      </w:r>
      <w:r>
        <w:rPr>
          <w:rFonts w:ascii="XO Thames" w:hAnsi="XO Thames"/>
          <w:sz w:val="28"/>
        </w:rPr>
        <w:t xml:space="preserve"> муниципального округа Тверской области</w:t>
      </w:r>
      <w:r>
        <w:rPr>
          <w:rFonts w:ascii="XO Thames" w:hAnsi="XO Thames"/>
          <w:sz w:val="28"/>
        </w:rPr>
        <w:t>.</w:t>
      </w:r>
    </w:p>
    <w:p w14:paraId="16000000">
      <w:pPr>
        <w:widowControl w:val="1"/>
        <w:ind/>
        <w:jc w:val="both"/>
        <w:outlineLvl w:val="1"/>
        <w:rPr>
          <w:rFonts w:ascii="XO Thames" w:hAnsi="XO Thames"/>
          <w:sz w:val="28"/>
        </w:rPr>
      </w:pPr>
    </w:p>
    <w:p w14:paraId="1700000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И.о. Главы Кашинского муниципального</w:t>
      </w:r>
      <w:r>
        <w:rPr>
          <w:rFonts w:ascii="XO Thames" w:hAnsi="XO Thames"/>
          <w:sz w:val="28"/>
        </w:rPr>
        <w:t xml:space="preserve"> округа</w:t>
      </w:r>
    </w:p>
    <w:p w14:paraId="1800000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Тверской области   </w:t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 xml:space="preserve">  </w:t>
      </w:r>
      <w:r>
        <w:rPr>
          <w:rFonts w:ascii="XO Thames" w:hAnsi="XO Thames"/>
          <w:sz w:val="28"/>
        </w:rPr>
        <w:t xml:space="preserve">                                           С</w:t>
      </w:r>
      <w:r>
        <w:rPr>
          <w:rFonts w:ascii="XO Thames" w:hAnsi="XO Thames"/>
          <w:sz w:val="28"/>
        </w:rPr>
        <w:t>.В. Галяева</w:t>
      </w:r>
      <w:bookmarkStart w:id="2" w:name="_GoBack"/>
      <w:bookmarkEnd w:id="2"/>
    </w:p>
    <w:sectPr>
      <w:headerReference r:id="rId1" w:type="default"/>
      <w:pgSz w:h="16848" w:orient="portrait" w:w="11908"/>
      <w:pgMar w:bottom="1134" w:footer="709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0"/>
      <w:ind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widowControl w:val="0"/>
      <w:spacing w:after="0" w:line="240" w:lineRule="auto"/>
      <w:ind/>
    </w:pPr>
    <w:rPr>
      <w:rFonts w:ascii="Tms Rmn" w:hAnsi="Tms Rmn"/>
      <w:sz w:val="20"/>
    </w:rPr>
  </w:style>
  <w:style w:default="1" w:styleId="Style_4_ch" w:type="character">
    <w:name w:val="Normal"/>
    <w:link w:val="Style_4"/>
    <w:rPr>
      <w:rFonts w:ascii="Tms Rmn" w:hAnsi="Tms Rmn"/>
      <w:sz w:val="20"/>
    </w:rPr>
  </w:style>
  <w:style w:styleId="Style_5" w:type="paragraph">
    <w:name w:val="toc 2"/>
    <w:next w:val="Style_4"/>
    <w:link w:val="Style_5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4"/>
    <w:link w:val="Style_10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toc 3"/>
    <w:next w:val="Style_4"/>
    <w:link w:val="Style_11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List Paragraph"/>
    <w:basedOn w:val="Style_4"/>
    <w:link w:val="Style_12_ch"/>
    <w:pPr>
      <w:widowControl w:val="0"/>
      <w:ind w:left="720"/>
      <w:contextualSpacing w:val="1"/>
    </w:pPr>
  </w:style>
  <w:style w:styleId="Style_12_ch" w:type="character">
    <w:name w:val="List Paragraph"/>
    <w:basedOn w:val="Style_4_ch"/>
    <w:link w:val="Style_12"/>
  </w:style>
  <w:style w:styleId="Style_13" w:type="paragraph">
    <w:name w:val="heading 5"/>
    <w:next w:val="Style_4"/>
    <w:link w:val="Style_13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footer"/>
    <w:basedOn w:val="Style_4"/>
    <w:link w:val="Style_14_ch"/>
    <w:pPr>
      <w:widowControl w:val="0"/>
      <w:tabs>
        <w:tab w:leader="none" w:pos="4677" w:val="center"/>
        <w:tab w:leader="none" w:pos="9355" w:val="right"/>
      </w:tabs>
      <w:ind/>
    </w:pPr>
  </w:style>
  <w:style w:styleId="Style_14_ch" w:type="character">
    <w:name w:val="footer"/>
    <w:basedOn w:val="Style_4_ch"/>
    <w:link w:val="Style_14"/>
  </w:style>
  <w:style w:styleId="Style_2" w:type="paragraph">
    <w:name w:val="heading 1"/>
    <w:basedOn w:val="Style_4"/>
    <w:next w:val="Style_4"/>
    <w:link w:val="Style_2_ch"/>
    <w:uiPriority w:val="9"/>
    <w:qFormat/>
    <w:pPr>
      <w:keepNext w:val="1"/>
      <w:widowControl w:val="0"/>
      <w:spacing w:before="120" w:line="360" w:lineRule="auto"/>
      <w:ind/>
      <w:jc w:val="center"/>
      <w:outlineLvl w:val="0"/>
    </w:pPr>
    <w:rPr>
      <w:rFonts w:ascii="Arial" w:hAnsi="Arial"/>
      <w:b w:val="1"/>
      <w:sz w:val="30"/>
    </w:rPr>
  </w:style>
  <w:style w:styleId="Style_2_ch" w:type="character">
    <w:name w:val="heading 1"/>
    <w:basedOn w:val="Style_4_ch"/>
    <w:link w:val="Style_2"/>
    <w:rPr>
      <w:rFonts w:ascii="Arial" w:hAnsi="Arial"/>
      <w:b w:val="1"/>
      <w:sz w:val="30"/>
    </w:rPr>
  </w:style>
  <w:style w:styleId="Style_15" w:type="paragraph">
    <w:name w:val="Hyperlink"/>
    <w:basedOn w:val="Style_16"/>
    <w:link w:val="Style_15_ch"/>
    <w:rPr>
      <w:color w:val="0000FF"/>
      <w:u w:val="single"/>
    </w:rPr>
  </w:style>
  <w:style w:styleId="Style_15_ch" w:type="character">
    <w:name w:val="Hyperlink"/>
    <w:basedOn w:val="Style_16_ch"/>
    <w:link w:val="Style_15"/>
    <w:rPr>
      <w:color w:val="0000FF"/>
      <w:u w:val="single"/>
    </w:rPr>
  </w:style>
  <w:style w:styleId="Style_17" w:type="paragraph">
    <w:name w:val="Footnote"/>
    <w:link w:val="Style_17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4"/>
    <w:link w:val="Style_18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1" w:type="paragraph">
    <w:name w:val="header"/>
    <w:basedOn w:val="Style_4"/>
    <w:link w:val="Style_1_ch"/>
    <w:pPr>
      <w:widowControl w:val="0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20" w:type="paragraph">
    <w:name w:val="toc 9"/>
    <w:next w:val="Style_4"/>
    <w:link w:val="Style_20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Balloon Text"/>
    <w:basedOn w:val="Style_4"/>
    <w:link w:val="Style_21_ch"/>
    <w:rPr>
      <w:rFonts w:ascii="Tahoma" w:hAnsi="Tahoma"/>
      <w:sz w:val="16"/>
    </w:rPr>
  </w:style>
  <w:style w:styleId="Style_21_ch" w:type="character">
    <w:name w:val="Balloon Text"/>
    <w:basedOn w:val="Style_4_ch"/>
    <w:link w:val="Style_21"/>
    <w:rPr>
      <w:rFonts w:ascii="Tahoma" w:hAnsi="Tahoma"/>
      <w:sz w:val="16"/>
    </w:rPr>
  </w:style>
  <w:style w:styleId="Style_22" w:type="paragraph">
    <w:name w:val="toc 8"/>
    <w:next w:val="Style_4"/>
    <w:link w:val="Style_22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toc 5"/>
    <w:next w:val="Style_4"/>
    <w:link w:val="Style_23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24" w:type="paragraph">
    <w:name w:val="Subtitle"/>
    <w:next w:val="Style_4"/>
    <w:link w:val="Style_24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Title"/>
    <w:next w:val="Style_4"/>
    <w:link w:val="Style_25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4"/>
    <w:link w:val="Style_26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next w:val="Style_4"/>
    <w:link w:val="Style_27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media/1.png" Type="http://schemas.openxmlformats.org/officeDocument/2006/relationships/image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MyOffice-CoreFramework-Windows/37-1367.1091.10011.1001.1@92c86c4fc59398dd64f1786b019b76a317813c64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2025-06-18T13:17:37Z</dcterms:created>
  <dcterms:modified xsi:type="dcterms:W3CDTF">2025-07-30T06:48:46Z</dcterms:modified>
</cp:coreProperties>
</file>