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1635"/>
        <w:gridCol w:w="1800"/>
        <w:gridCol w:w="1086"/>
        <w:gridCol w:w="2394"/>
        <w:gridCol w:w="687"/>
        <w:gridCol w:w="1498"/>
      </w:tblGrid>
      <w:tr>
        <w:trPr>
          <w:trHeight w:hRule="atLeast" w:val="360"/>
        </w:trPr>
        <w:tc>
          <w:tcPr>
            <w:tcW w:type="dxa" w:w="9641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00000">
            <w:pPr>
              <w:pStyle w:val="Style_2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drawing>
                <wp:inline>
                  <wp:extent cx="571500" cy="723898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71500" cy="7238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pStyle w:val="Style_2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АДМИНИСТРАЦИЯ  КАШИНСКОГО  МУНИЦИПАЛЬНОГО  ОКРУГА</w:t>
            </w:r>
          </w:p>
          <w:p w14:paraId="03000000">
            <w:pPr>
              <w:pStyle w:val="Style_2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ТВЕРСКОЙ  ОБЛАСТИ</w:t>
            </w:r>
          </w:p>
          <w:p w14:paraId="04000000">
            <w:pPr>
              <w:pStyle w:val="Style_2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center"/>
              <w:rPr>
                <w:rFonts w:ascii="XO Thames" w:hAnsi="XO Thames"/>
                <w:b w:val="1"/>
                <w:sz w:val="32"/>
              </w:rPr>
            </w:pPr>
          </w:p>
          <w:p w14:paraId="05000000">
            <w:pPr>
              <w:pStyle w:val="Style_2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center"/>
              <w:rPr>
                <w:rFonts w:ascii="XO Thames" w:hAnsi="XO Thames"/>
                <w:b w:val="1"/>
                <w:sz w:val="32"/>
              </w:rPr>
            </w:pPr>
            <w:r>
              <w:rPr>
                <w:rFonts w:ascii="XO Thames" w:hAnsi="XO Thames"/>
                <w:b w:val="1"/>
                <w:sz w:val="32"/>
              </w:rPr>
              <w:t>Р А С П О Р Я Ж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00000">
            <w:pPr>
              <w:pStyle w:val="Style_2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63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vAlign w:val="bottom"/>
          </w:tcPr>
          <w:p w14:paraId="07000000">
            <w:pPr>
              <w:pStyle w:val="Style_2"/>
              <w:widowControl w:val="1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20.06.2025</w:t>
            </w:r>
          </w:p>
        </w:tc>
        <w:tc>
          <w:tcPr>
            <w:tcW w:type="dxa" w:w="5280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pStyle w:val="Style_2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 Кашин</w:t>
            </w:r>
          </w:p>
        </w:tc>
        <w:tc>
          <w:tcPr>
            <w:tcW w:type="dxa" w:w="6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00000">
            <w:pPr>
              <w:pStyle w:val="Style_2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49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vAlign w:val="bottom"/>
          </w:tcPr>
          <w:p w14:paraId="0A000000">
            <w:pPr>
              <w:pStyle w:val="Style_2"/>
              <w:widowControl w:val="1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120-р</w:t>
            </w:r>
          </w:p>
        </w:tc>
      </w:tr>
      <w:tr>
        <w:trPr>
          <w:trHeight w:hRule="atLeast" w:val="360"/>
        </w:trPr>
        <w:tc>
          <w:tcPr>
            <w:tcW w:type="dxa" w:w="9641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615"/>
        </w:trPr>
        <w:tc>
          <w:tcPr>
            <w:tcW w:type="dxa" w:w="5062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pStyle w:val="Style_2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</w:rPr>
              <w:t>О назначении ответственных за оптимизацию и качество предоставления услуги (сервиса)</w:t>
            </w:r>
          </w:p>
        </w:tc>
        <w:tc>
          <w:tcPr>
            <w:tcW w:type="dxa" w:w="4579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pStyle w:val="Style_2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left"/>
              <w:rPr>
                <w:rFonts w:ascii="XO Thames" w:hAnsi="XO Thames"/>
                <w:sz w:val="28"/>
              </w:rPr>
            </w:pPr>
          </w:p>
        </w:tc>
      </w:tr>
    </w:tbl>
    <w:p w14:paraId="0E000000">
      <w:pPr>
        <w:pStyle w:val="Style_2"/>
        <w:widowControl w:val="1"/>
        <w:ind/>
        <w:jc w:val="left"/>
        <w:rPr>
          <w:rFonts w:ascii="XO Thames" w:hAnsi="XO Thames"/>
        </w:rPr>
      </w:pPr>
    </w:p>
    <w:p w14:paraId="0F000000">
      <w:pPr>
        <w:pStyle w:val="Style_2"/>
        <w:widowControl w:val="1"/>
        <w:ind/>
        <w:jc w:val="left"/>
        <w:rPr>
          <w:rFonts w:ascii="XO Thames" w:hAnsi="XO Thames"/>
        </w:rPr>
      </w:pPr>
    </w:p>
    <w:p w14:paraId="10000000">
      <w:pPr>
        <w:widowControl w:val="1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Во исполнение поручения Председателя Правительства Российской Федерации от 15 мая 2025 г. № ММ-П10-17200, а также в целях дальнейшего совершенствования процессов предоставления государственных и муниципальных услуг:</w:t>
      </w:r>
    </w:p>
    <w:p w14:paraId="11000000">
      <w:pPr>
        <w:widowControl w:val="1"/>
        <w:ind w:firstLine="850"/>
        <w:jc w:val="both"/>
        <w:rPr>
          <w:rFonts w:ascii="XO Thames" w:hAnsi="XO Thames"/>
        </w:rPr>
      </w:pPr>
    </w:p>
    <w:p w14:paraId="12000000">
      <w:pPr>
        <w:widowControl w:val="1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  <w:spacing w:val="0"/>
          <w:sz w:val="28"/>
        </w:rPr>
        <w:t>1. </w:t>
      </w:r>
      <w:r>
        <w:rPr>
          <w:rFonts w:ascii="XO Thames" w:hAnsi="XO Thames"/>
        </w:rPr>
        <w:t xml:space="preserve">Назначить сотрудников, персонально ответственных за оптимизацию и качество предоставления услуги (сервиса): </w:t>
      </w:r>
    </w:p>
    <w:p w14:paraId="13000000">
      <w:pPr>
        <w:widowControl w:val="1"/>
        <w:ind/>
        <w:jc w:val="left"/>
        <w:rPr>
          <w:rFonts w:ascii="XO Thames" w:hAnsi="XO Thames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69"/>
        <w:gridCol w:w="5466"/>
        <w:gridCol w:w="3705"/>
      </w:tblGrid>
      <w:tr>
        <w:trPr>
          <w:trHeight w:hRule="atLeast" w:val="977"/>
        </w:trPr>
        <w:tc>
          <w:tcPr>
            <w:tcW w:type="dxa" w:w="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№</w:t>
            </w:r>
          </w:p>
        </w:tc>
        <w:tc>
          <w:tcPr>
            <w:tcW w:type="dxa" w:w="5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 xml:space="preserve">Наименование </w:t>
            </w:r>
            <w:r>
              <w:rPr>
                <w:rFonts w:ascii="XO Thames" w:hAnsi="XO Thames"/>
                <w:color w:val="000000"/>
                <w:sz w:val="28"/>
              </w:rPr>
              <w:t xml:space="preserve">услуги </w:t>
            </w:r>
            <w:r>
              <w:rPr>
                <w:rFonts w:ascii="XO Thames" w:hAnsi="XO Thames"/>
                <w:color w:val="000000"/>
                <w:sz w:val="28"/>
              </w:rPr>
              <w:t>(сервиса)</w:t>
            </w:r>
          </w:p>
        </w:tc>
        <w:tc>
          <w:tcPr>
            <w:tcW w:type="dxa" w:w="3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00000">
            <w:pPr>
              <w:pStyle w:val="Style_2"/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ФИО и должность ответственного за оптимизацию и качество предоставления услуги (сервиса)</w:t>
            </w:r>
          </w:p>
        </w:tc>
      </w:tr>
      <w:tr>
        <w:trPr>
          <w:trHeight w:hRule="atLeast" w:val="331"/>
        </w:trPr>
        <w:tc>
          <w:tcPr>
            <w:tcW w:type="dxa" w:w="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7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</w:p>
        </w:tc>
        <w:tc>
          <w:tcPr>
            <w:tcW w:type="dxa" w:w="546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18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Выдача задания и разрешения на проведения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type="dxa" w:w="370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19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Хандрилова Виктория Викторовна, заместитель заведующего отделом архитектуры и градостроительства</w:t>
            </w:r>
          </w:p>
        </w:tc>
      </w:tr>
      <w:tr>
        <w:trPr>
          <w:trHeight w:hRule="atLeast" w:val="334"/>
        </w:trP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A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1B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Выдача разрешений на выполнение авиационных работ, парашютных прыжков, демонстрационных полетов воздушных судов, полеты беспилотных воздушных судов( за исключением полетов беспилотных воздушных судов с максимальной взлетной массой менее 0,25 кг), подъемов привязных аэростатов над территорией Кашинского городского округа Тверской области, а также на посадку (взлет) на площадки, расположенные в границах Кашинского городского округа Тверской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1C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Горащенко Алексей Николаевич, заведующий отделом по делам гражданской обороны и чрезвычайным ситуациям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1D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1E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 установления сервитута, публичного сервитута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1F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20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4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21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Выдача разрешения на право вырубки зеленых насаждений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22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Смирнова Ирина Александровна, заместитель заведующего отделом по строительству, транспорту, связи и жилищно-коммунальному хозяйству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23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5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24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Организация отдыха детей в каникулярное время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25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Евтеева Наталья Александровна, заведующий Отделом образования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26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6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27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28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Хандрилова Виктория Викторовна, заместитель заведующего отделом архитектуры и градостроительства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29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7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2A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2B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2C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2D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2E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2F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30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31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32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10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33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34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Евтеева Наталья Александровна, заведующий Отделом образования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35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11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36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37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38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12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39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3A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3B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13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3C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Предоставление жилого помещения по договору социального найма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3D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3E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14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3F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0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1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2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3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4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16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5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Предоставление земельного участка, находящегося в муниципальной собственности, на торгах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6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7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17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8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9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A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18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B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Предоставление информации об объектах учета из реестра муниципального имущества муниципального образования Кашинский муниципальный округ Тверской области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C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D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E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F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0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1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Предоставление разрешения на осуществление земляных работ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2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Хандрилова Виктория Викторовна, заместитель заведующего отделом архитектуры и градостроительства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3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21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4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5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Хандрилова Виктория Викторовна, заместитель заведующего отделом архитектуры и градостроительства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6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7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8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9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23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A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B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Хандрилова Виктория Викторовна, заместитель заведующего отделом архитектуры и градостроительства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C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24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D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Признание садового дома жилым домом и жилого дома садовым домом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E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Хандрилова Виктория Викторовна, заместитель заведующего отделом архитектуры и градостроительства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F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25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60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61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62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26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63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64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Хандрилова Виктория Викторовна, заместитель заведующего отделом архитектуры и градостроительства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65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27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66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67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Хандрилова Виктория Викторовна, заместитель заведующего отделом архитектуры и градостроительства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68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28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69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Согласование проектной документации на проведение работ по сохранению объектов культурного наследия (памятника истории и культуры) народов России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6A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Хандрилова Виктория Викторовна, заместитель заведующего отделом архитектуры и градостроительства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6B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29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6C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6D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Хандрилова Виктория Викторовна, заместитель заведующего отделом архитектуры и градостроительства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6E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30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6F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70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Хандрилова Виктория Викторовна, заместитель заведующего отделом архитектуры и градостроительства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71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31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72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Установление публичного сервитута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73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74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32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75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76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  <w:tr>
        <w:tc>
          <w:tcPr>
            <w:tcW w:type="dxa" w:w="469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77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33</w:t>
            </w:r>
          </w:p>
        </w:tc>
        <w:tc>
          <w:tcPr>
            <w:tcW w:type="dxa" w:w="54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78000000">
            <w:pPr>
              <w:widowControl w:val="1"/>
              <w:spacing w:after="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type="dxa" w:w="37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79000000">
            <w:pPr>
              <w:widowControl w:val="1"/>
              <w:spacing w:after="160" w:before="0"/>
              <w:ind w:firstLine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Стионова Ольга Алексеевна, председатель Комитета по управлению имуществом</w:t>
            </w:r>
          </w:p>
        </w:tc>
      </w:tr>
    </w:tbl>
    <w:p w14:paraId="7A000000">
      <w:pPr>
        <w:widowControl w:val="1"/>
        <w:ind/>
        <w:jc w:val="left"/>
        <w:rPr>
          <w:rFonts w:ascii="XO Thames" w:hAnsi="XO Thames"/>
        </w:rPr>
      </w:pPr>
    </w:p>
    <w:p w14:paraId="7B000000">
      <w:pPr>
        <w:widowControl w:val="1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 </w:t>
      </w:r>
      <w:r>
        <w:rPr>
          <w:rFonts w:ascii="XO Thames" w:hAnsi="XO Thames"/>
        </w:rPr>
        <w:t xml:space="preserve">Назначить </w:t>
      </w:r>
      <w:r>
        <w:rPr>
          <w:rFonts w:ascii="XO Thames" w:hAnsi="XO Thames"/>
        </w:rPr>
        <w:t>Большакову Олесю Владимировну, з</w:t>
      </w:r>
      <w:r>
        <w:rPr>
          <w:rFonts w:ascii="XO Thames" w:hAnsi="XO Thames"/>
        </w:rPr>
        <w:t>аместителя Главы Администрации Кашинского муниципального округа Тверской области, руководителя аппарата Администрации Кашинского муниципального округа Тверской области</w:t>
      </w:r>
      <w:r>
        <w:rPr>
          <w:rFonts w:ascii="XO Thames" w:hAnsi="XO Thames"/>
        </w:rPr>
        <w:t xml:space="preserve"> ответственным за оптимизацию и качество предоставления услуг (сервисов), подготовку и согласование ведомственного плана по реализации новых и оптимизации (рефакторинга) существующих услуг (сервисов), включая перевод услуг (сервисов) на оказание в проактивном режиме или при непосредственном обращении заявителя. </w:t>
      </w:r>
    </w:p>
    <w:p w14:paraId="7C000000">
      <w:pPr>
        <w:widowControl w:val="1"/>
        <w:ind w:firstLine="709"/>
        <w:jc w:val="both"/>
        <w:rPr>
          <w:rFonts w:ascii="XO Thames" w:hAnsi="XO Thames"/>
        </w:rPr>
      </w:pPr>
      <w:r>
        <w:t>3. Признать утратившим силу распоряжение Администрации Кашинского городского округа от 22.11.2022 № 189-р «</w:t>
      </w:r>
      <w:r>
        <w:t>О назначении ответственных лиц за предоставление массовых социально значимых государственных (муниципальных) услуг посредством государственных сервисов (ПГС 2.0)</w:t>
      </w:r>
      <w:r>
        <w:t>».</w:t>
      </w:r>
    </w:p>
    <w:p w14:paraId="7D000000">
      <w:pPr>
        <w:widowControl w:val="1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4. Контроль за исполнением настоящего распоряжения возложить на </w:t>
      </w:r>
      <w:r>
        <w:rPr>
          <w:rFonts w:ascii="XO Thames" w:hAnsi="XO Thames"/>
        </w:rPr>
        <w:t>Большакову Олесю Владимировну,  заместителя Главы Администрации Кашинского муниципального округа Тверской области, руководителя аппарата Администрации Кашинского муниципального округа Тверской области</w:t>
      </w:r>
      <w:r>
        <w:rPr>
          <w:rFonts w:ascii="XO Thames" w:hAnsi="XO Thames"/>
        </w:rPr>
        <w:t>.</w:t>
      </w:r>
    </w:p>
    <w:p w14:paraId="7E000000">
      <w:pPr>
        <w:pStyle w:val="Style_2"/>
        <w:widowControl w:val="1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5. Настоящее распоряжение вступает в силу со дня его подписания и подлежит размещению на официальном сайте </w:t>
      </w:r>
      <w:r>
        <w:rPr>
          <w:rFonts w:ascii="XO Thames" w:hAnsi="XO Thames"/>
        </w:rPr>
        <w:t>Кашинского муниципального округа Тверской области</w:t>
      </w:r>
      <w:r>
        <w:rPr>
          <w:rFonts w:ascii="XO Thames" w:hAnsi="XO Thames"/>
        </w:rPr>
        <w:t xml:space="preserve"> в информационно- телекоммуникационной сети «Интернет».</w:t>
      </w:r>
    </w:p>
    <w:p w14:paraId="7F000000">
      <w:pPr>
        <w:pStyle w:val="Style_2"/>
        <w:widowControl w:val="1"/>
        <w:ind/>
        <w:jc w:val="left"/>
        <w:rPr>
          <w:rFonts w:ascii="XO Thames" w:hAnsi="XO Thames"/>
        </w:rPr>
      </w:pPr>
    </w:p>
    <w:p w14:paraId="80000000">
      <w:pPr>
        <w:pStyle w:val="Style_2"/>
        <w:widowControl w:val="1"/>
        <w:ind/>
        <w:jc w:val="left"/>
        <w:rPr>
          <w:rFonts w:ascii="XO Thames" w:hAnsi="XO Thames"/>
        </w:rPr>
      </w:pPr>
    </w:p>
    <w:p w14:paraId="81000000">
      <w:pPr>
        <w:pStyle w:val="Style_2"/>
        <w:widowControl w:val="1"/>
        <w:ind/>
        <w:jc w:val="left"/>
        <w:rPr>
          <w:rFonts w:ascii="XO Thames" w:hAnsi="XO Thames"/>
        </w:rPr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9"/>
        <w:gridCol w:w="3281"/>
      </w:tblGrid>
      <w:tr>
        <w:tc>
          <w:tcPr>
            <w:tcW w:type="dxa" w:w="6359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pStyle w:val="Style_2"/>
              <w:widowControl w:val="1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И.о. Главы Кашинского муниципального округа Тверской области</w:t>
            </w:r>
          </w:p>
        </w:tc>
        <w:tc>
          <w:tcPr>
            <w:tcW w:type="dxa" w:w="3281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pStyle w:val="Style_2"/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О.В. Большакова</w:t>
            </w:r>
          </w:p>
        </w:tc>
      </w:tr>
    </w:tbl>
    <w:p w14:paraId="84000000">
      <w:pPr>
        <w:pStyle w:val="Style_2"/>
        <w:widowControl w:val="1"/>
        <w:ind/>
        <w:jc w:val="left"/>
        <w:rPr>
          <w:rFonts w:ascii="XO Thames" w:hAnsi="XO Thames"/>
        </w:rPr>
      </w:pPr>
    </w:p>
    <w:sectPr>
      <w:pgSz w:h="16848" w:orient="portrait" w:w="11908"/>
      <w:pgMar w:bottom="1134" w:footer="1134" w:header="1134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basedOn w:val="Style_2"/>
    <w:next w:val="Style_2"/>
    <w:link w:val="Style_3_ch"/>
    <w:uiPriority w:val="39"/>
    <w:pPr>
      <w:widowControl w:val="1"/>
      <w:ind w:firstLine="0" w:left="200"/>
    </w:pPr>
    <w:rPr>
      <w:sz w:val="28"/>
    </w:rPr>
  </w:style>
  <w:style w:styleId="Style_3_ch" w:type="character">
    <w:name w:val="toc 2"/>
    <w:basedOn w:val="Style_2_ch"/>
    <w:link w:val="Style_3"/>
    <w:rPr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4"/>
    <w:basedOn w:val="Style_2"/>
    <w:next w:val="Style_2"/>
    <w:link w:val="Style_5_ch"/>
    <w:uiPriority w:val="39"/>
    <w:pPr>
      <w:widowControl w:val="1"/>
      <w:ind w:firstLine="0" w:left="600"/>
    </w:pPr>
    <w:rPr>
      <w:sz w:val="28"/>
    </w:rPr>
  </w:style>
  <w:style w:styleId="Style_5_ch" w:type="character">
    <w:name w:val="toc 4"/>
    <w:basedOn w:val="Style_2_ch"/>
    <w:link w:val="Style_5"/>
    <w:rPr>
      <w:sz w:val="28"/>
    </w:rPr>
  </w:style>
  <w:style w:styleId="Style_6" w:type="paragraph">
    <w:name w:val="Обычный1"/>
    <w:link w:val="Style_6_ch"/>
    <w:rPr>
      <w:sz w:val="28"/>
    </w:rPr>
  </w:style>
  <w:style w:styleId="Style_6_ch" w:type="character">
    <w:name w:val="Обычный1"/>
    <w:link w:val="Style_6"/>
    <w:rPr>
      <w:sz w:val="28"/>
    </w:rPr>
  </w:style>
  <w:style w:styleId="Style_7" w:type="paragraph">
    <w:name w:val="toc 6"/>
    <w:basedOn w:val="Style_2"/>
    <w:next w:val="Style_2"/>
    <w:link w:val="Style_7_ch"/>
    <w:uiPriority w:val="39"/>
    <w:pPr>
      <w:widowControl w:val="1"/>
      <w:ind w:firstLine="0" w:left="1000"/>
    </w:pPr>
    <w:rPr>
      <w:sz w:val="28"/>
    </w:rPr>
  </w:style>
  <w:style w:styleId="Style_7_ch" w:type="character">
    <w:name w:val="toc 6"/>
    <w:basedOn w:val="Style_2_ch"/>
    <w:link w:val="Style_7"/>
    <w:rPr>
      <w:sz w:val="28"/>
    </w:rPr>
  </w:style>
  <w:style w:styleId="Style_8" w:type="paragraph">
    <w:name w:val="toc 7"/>
    <w:basedOn w:val="Style_2"/>
    <w:next w:val="Style_2"/>
    <w:link w:val="Style_8_ch"/>
    <w:uiPriority w:val="39"/>
    <w:pPr>
      <w:widowControl w:val="1"/>
      <w:ind w:firstLine="0" w:left="1200"/>
    </w:pPr>
    <w:rPr>
      <w:sz w:val="28"/>
    </w:rPr>
  </w:style>
  <w:style w:styleId="Style_8_ch" w:type="character">
    <w:name w:val="toc 7"/>
    <w:basedOn w:val="Style_2_ch"/>
    <w:link w:val="Style_8"/>
    <w:rPr>
      <w:sz w:val="28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2"/>
    <w:next w:val="Style_2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b w:val="1"/>
      <w:sz w:val="26"/>
    </w:rPr>
  </w:style>
  <w:style w:styleId="Style_10_ch" w:type="character">
    <w:name w:val="heading 3"/>
    <w:basedOn w:val="Style_2_ch"/>
    <w:link w:val="Style_10"/>
    <w:rPr>
      <w:b w:val="1"/>
      <w:sz w:val="26"/>
    </w:rPr>
  </w:style>
  <w:style w:styleId="Style_11" w:type="paragraph">
    <w:name w:val="toc 3"/>
    <w:basedOn w:val="Style_2"/>
    <w:next w:val="Style_2"/>
    <w:link w:val="Style_11_ch"/>
    <w:uiPriority w:val="39"/>
    <w:pPr>
      <w:widowControl w:val="1"/>
      <w:ind w:firstLine="0" w:left="400"/>
    </w:pPr>
    <w:rPr>
      <w:sz w:val="28"/>
    </w:rPr>
  </w:style>
  <w:style w:styleId="Style_11_ch" w:type="character">
    <w:name w:val="toc 3"/>
    <w:basedOn w:val="Style_2_ch"/>
    <w:link w:val="Style_11"/>
    <w:rPr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basedOn w:val="Style_2"/>
    <w:next w:val="Style_2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b w:val="1"/>
      <w:sz w:val="22"/>
    </w:rPr>
  </w:style>
  <w:style w:styleId="Style_14_ch" w:type="character">
    <w:name w:val="heading 5"/>
    <w:basedOn w:val="Style_2_ch"/>
    <w:link w:val="Style_14"/>
    <w:rPr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b w:val="1"/>
      <w:sz w:val="32"/>
    </w:rPr>
  </w:style>
  <w:style w:styleId="Style_15_ch" w:type="character">
    <w:name w:val="heading 1"/>
    <w:basedOn w:val="Style_2_ch"/>
    <w:link w:val="Style_15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sz w:val="22"/>
    </w:rPr>
  </w:style>
  <w:style w:styleId="Style_17_ch" w:type="character">
    <w:name w:val="Footnote"/>
    <w:link w:val="Style_17"/>
    <w:rPr>
      <w:sz w:val="22"/>
    </w:rPr>
  </w:style>
  <w:style w:styleId="Style_18" w:type="paragraph">
    <w:name w:val="toc 1"/>
    <w:basedOn w:val="Style_2"/>
    <w:next w:val="Style_2"/>
    <w:link w:val="Style_18_ch"/>
    <w:uiPriority w:val="39"/>
    <w:rPr>
      <w:b w:val="1"/>
      <w:sz w:val="28"/>
    </w:rPr>
  </w:style>
  <w:style w:styleId="Style_18_ch" w:type="character">
    <w:name w:val="toc 1"/>
    <w:basedOn w:val="Style_2_ch"/>
    <w:link w:val="Style_18"/>
    <w:rPr>
      <w:b w:val="1"/>
      <w:sz w:val="28"/>
    </w:rPr>
  </w:style>
  <w:style w:styleId="Style_19" w:type="paragraph">
    <w:name w:val="Header and Footer"/>
    <w:link w:val="Style_19_ch"/>
    <w:pPr>
      <w:widowControl w:val="1"/>
      <w:ind/>
      <w:jc w:val="both"/>
    </w:pPr>
    <w:rPr>
      <w:sz w:val="20"/>
    </w:rPr>
  </w:style>
  <w:style w:styleId="Style_19_ch" w:type="character">
    <w:name w:val="Header and Footer"/>
    <w:link w:val="Style_19"/>
    <w:rPr>
      <w:sz w:val="20"/>
    </w:rPr>
  </w:style>
  <w:style w:styleId="Style_20" w:type="paragraph">
    <w:name w:val="toc 9"/>
    <w:basedOn w:val="Style_2"/>
    <w:next w:val="Style_2"/>
    <w:link w:val="Style_20_ch"/>
    <w:uiPriority w:val="39"/>
    <w:pPr>
      <w:widowControl w:val="1"/>
      <w:ind w:firstLine="0" w:left="1600"/>
    </w:pPr>
    <w:rPr>
      <w:sz w:val="28"/>
    </w:rPr>
  </w:style>
  <w:style w:styleId="Style_20_ch" w:type="character">
    <w:name w:val="toc 9"/>
    <w:basedOn w:val="Style_2_ch"/>
    <w:link w:val="Style_20"/>
    <w:rPr>
      <w:sz w:val="28"/>
    </w:rPr>
  </w:style>
  <w:style w:styleId="Style_21" w:type="paragraph">
    <w:name w:val="toc 8"/>
    <w:basedOn w:val="Style_2"/>
    <w:next w:val="Style_2"/>
    <w:link w:val="Style_21_ch"/>
    <w:uiPriority w:val="39"/>
    <w:pPr>
      <w:widowControl w:val="1"/>
      <w:ind w:firstLine="0" w:left="1400"/>
    </w:pPr>
    <w:rPr>
      <w:sz w:val="28"/>
    </w:rPr>
  </w:style>
  <w:style w:styleId="Style_21_ch" w:type="character">
    <w:name w:val="toc 8"/>
    <w:basedOn w:val="Style_2_ch"/>
    <w:link w:val="Style_21"/>
    <w:rPr>
      <w:sz w:val="28"/>
    </w:rPr>
  </w:style>
  <w:style w:styleId="Style_22" w:type="paragraph">
    <w:name w:val="Обычный1"/>
    <w:link w:val="Style_22_ch"/>
    <w:rPr>
      <w:sz w:val="28"/>
    </w:rPr>
  </w:style>
  <w:style w:styleId="Style_22_ch" w:type="character">
    <w:name w:val="Обычный1"/>
    <w:link w:val="Style_22"/>
    <w:rPr>
      <w:sz w:val="28"/>
    </w:rPr>
  </w:style>
  <w:style w:styleId="Style_23" w:type="paragraph">
    <w:name w:val="toc 5"/>
    <w:basedOn w:val="Style_2"/>
    <w:next w:val="Style_2"/>
    <w:link w:val="Style_23_ch"/>
    <w:uiPriority w:val="39"/>
    <w:pPr>
      <w:widowControl w:val="1"/>
      <w:ind w:firstLine="0" w:left="800"/>
    </w:pPr>
    <w:rPr>
      <w:sz w:val="28"/>
    </w:rPr>
  </w:style>
  <w:style w:styleId="Style_23_ch" w:type="character">
    <w:name w:val="toc 5"/>
    <w:basedOn w:val="Style_2_ch"/>
    <w:link w:val="Style_23"/>
    <w:rPr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basedOn w:val="Style_2"/>
    <w:next w:val="Style_2"/>
    <w:link w:val="Style_25_ch"/>
    <w:uiPriority w:val="11"/>
    <w:qFormat/>
    <w:pPr>
      <w:widowControl w:val="1"/>
      <w:ind/>
      <w:jc w:val="both"/>
    </w:pPr>
    <w:rPr>
      <w:i w:val="1"/>
    </w:rPr>
  </w:style>
  <w:style w:styleId="Style_25_ch" w:type="character">
    <w:name w:val="Subtitle"/>
    <w:basedOn w:val="Style_2_ch"/>
    <w:link w:val="Style_25"/>
    <w:rPr>
      <w:i w:val="1"/>
    </w:rPr>
  </w:style>
  <w:style w:styleId="Style_26" w:type="paragraph">
    <w:name w:val="Title"/>
    <w:basedOn w:val="Style_2"/>
    <w:next w:val="Style_2"/>
    <w:link w:val="Style_26_ch"/>
    <w:uiPriority w:val="10"/>
    <w:qFormat/>
    <w:pPr>
      <w:widowControl w:val="1"/>
      <w:spacing w:after="567" w:before="567"/>
      <w:ind/>
      <w:jc w:val="center"/>
    </w:pPr>
    <w:rPr>
      <w:b w:val="1"/>
      <w:caps w:val="1"/>
      <w:sz w:val="40"/>
    </w:rPr>
  </w:style>
  <w:style w:styleId="Style_26_ch" w:type="character">
    <w:name w:val="Title"/>
    <w:basedOn w:val="Style_2_ch"/>
    <w:link w:val="Style_26"/>
    <w:rPr>
      <w:b w:val="1"/>
      <w:caps w:val="1"/>
      <w:sz w:val="40"/>
    </w:rPr>
  </w:style>
  <w:style w:styleId="Style_27" w:type="paragraph">
    <w:name w:val="heading 4"/>
    <w:basedOn w:val="Style_2"/>
    <w:next w:val="Style_2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b w:val="1"/>
    </w:rPr>
  </w:style>
  <w:style w:styleId="Style_27_ch" w:type="character">
    <w:name w:val="heading 4"/>
    <w:basedOn w:val="Style_2_ch"/>
    <w:link w:val="Style_27"/>
    <w:rPr>
      <w:b w:val="1"/>
    </w:rPr>
  </w:style>
  <w:style w:styleId="Style_28" w:type="paragraph">
    <w:name w:val="heading 2"/>
    <w:basedOn w:val="Style_2"/>
    <w:next w:val="Style_2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b w:val="1"/>
      <w:sz w:val="28"/>
    </w:rPr>
  </w:style>
  <w:style w:styleId="Style_28_ch" w:type="character">
    <w:name w:val="heading 2"/>
    <w:basedOn w:val="Style_2_ch"/>
    <w:link w:val="Style_28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2025-01-21T05:48:16Z</dcterms:created>
  <dcterms:modified xsi:type="dcterms:W3CDTF">2025-06-24T10:42:15Z</dcterms:modified>
</cp:coreProperties>
</file>