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center"/>
        <w:tblLayout w:type="fixed"/>
      </w:tblPr>
      <w:tblGrid>
        <w:gridCol w:w="5495"/>
        <w:gridCol w:w="284"/>
        <w:gridCol w:w="3402"/>
        <w:gridCol w:w="425"/>
      </w:tblGrid>
      <w:tr>
        <w:tc>
          <w:tcPr>
            <w:tcW w:type="dxa" w:w="9606"/>
            <w:gridSpan w:val="4"/>
          </w:tcPr>
          <w:p w14:paraId="01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ТВЕРСКАЯ ОБЛАСТЬ</w:t>
            </w:r>
          </w:p>
          <w:p w14:paraId="02000000">
            <w:pPr>
              <w:spacing w:line="288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6"/>
              </w:rPr>
              <w:drawing>
                <wp:inline>
                  <wp:extent cx="673227" cy="8335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3227" cy="833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 ДУМА</w:t>
            </w:r>
          </w:p>
          <w:p w14:paraId="04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5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-6260781</wp:posOffset>
                      </wp:positionH>
                      <wp:positionV relativeFrom="page">
                        <wp:posOffset>-1015364</wp:posOffset>
                      </wp:positionV>
                      <wp:extent cx="5760720" cy="236220"/>
                      <wp:wrapNone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5760720" cy="236220"/>
                                <a:chOff x="0" y="0"/>
                                <a:chExt cx="5760720" cy="236220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0"/>
                                  <a:ext cx="1645920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000000">
                                    <w:pPr>
                                      <w:pStyle w:val="Style_2"/>
                                      <w:rPr>
                                        <w:rFonts w:ascii="Times New Roman" w:hAnsi="Times New Roman"/>
                                        <w:color w:val="000000"/>
                                        <w:spacing w:val="0"/>
                                        <w:sz w:val="26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  <wps:wsp>
                              <wps:cNvSpPr txBox="false"/>
                              <wps:spPr>
                                <a:xfrm flipH="false" flipV="false" rot="0">
                                  <a:off x="4785360" y="0"/>
                                  <a:ext cx="975359" cy="236220"/>
                                </a:xfrm>
                                <a:custGeom>
                                  <a:avLst/>
                                  <a:gdLst>
                                    <a:gd fmla="val 0" name="COTextRectL"/>
                                    <a:gd fmla="val 0" name="COTextRectT"/>
                                    <a:gd fmla="val 1" name="COTextRectR"/>
                                    <a:gd fmla="val 1" name="COTextRectB"/>
                                    <a:gd fmla="val 0" name="ODFLeft"/>
                                    <a:gd fmla="val 0" name="ODFTop"/>
                                    <a:gd fmla="val 21600" name="ODFRight"/>
                                    <a:gd fmla="val 21600" name="ODFBottom"/>
                                    <a:gd fmla="val 21600" name="ODFWidth"/>
                                    <a:gd fmla="val 21600" name="ODFHeight"/>
                                    <a:gd fmla="*/ COTextRectL w 1" name="OXMLTextRectL"/>
                                    <a:gd fmla="*/ COTextRectT h 1" name="OXMLTextRectT"/>
                                    <a:gd fmla="*/ COTextRectR w 1" name="OXMLTextRectR"/>
                                    <a:gd fmla="*/ COTextRectB h 1" name="OXMLTextRectB"/>
                                  </a:gdLst>
                                  <a:rect b="OXMLTextRectB" l="OXMLTextRectL" r="OXMLTextRectR" t="OXMLTextRectT"/>
                                  <a:pathLst>
                                    <a:path fill="norm" h="21600" stroke="true" w="21600">
                                      <a:moveTo>
                                        <a:pt x="0" y="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000000">
                                    <w:pPr>
                                      <w:pStyle w:val="Style_2"/>
                                      <w:rPr>
                                        <w:color w:val="000000"/>
                                        <w:spacing w:val="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anchor="t" bIns="0" lIns="288036" rIns="0" tIns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XO Thames" w:hAnsi="XO Thames"/>
                <w:b w:val="1"/>
                <w:sz w:val="28"/>
              </w:rPr>
              <w:t>Р Е Ш Е Н И Е</w:t>
            </w:r>
          </w:p>
          <w:p w14:paraId="08000000">
            <w:pPr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  <w:p w14:paraId="09000000">
            <w:pPr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sz w:val="28"/>
                <w:u w:val="single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     25.12.2024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 xml:space="preserve">          </w:t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   94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c>
          <w:tcPr>
            <w:tcW w:type="dxa" w:w="5495"/>
            <w:shd w:fill="auto" w:val="clear"/>
          </w:tcPr>
          <w:p w14:paraId="0A000000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C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</w:tcPr>
          <w:p/>
        </w:tc>
      </w:tr>
    </w:tbl>
    <w:p w14:paraId="0D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наделении </w:t>
      </w:r>
      <w:r>
        <w:rPr>
          <w:rFonts w:ascii="XO Thames" w:hAnsi="XO Thames"/>
          <w:sz w:val="28"/>
        </w:rPr>
        <w:t xml:space="preserve">Думы Кашинского </w:t>
      </w:r>
    </w:p>
    <w:p w14:paraId="0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</w:t>
      </w:r>
      <w:r>
        <w:rPr>
          <w:rFonts w:ascii="XO Thames" w:hAnsi="XO Thames"/>
          <w:sz w:val="28"/>
        </w:rPr>
        <w:t>округа Тверской области</w:t>
      </w:r>
    </w:p>
    <w:p w14:paraId="0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правами юридического лица</w:t>
      </w:r>
    </w:p>
    <w:p w14:paraId="10000000">
      <w:pPr>
        <w:rPr>
          <w:rFonts w:ascii="Times New Roman" w:hAnsi="Times New Roman"/>
          <w:sz w:val="28"/>
        </w:rPr>
      </w:pP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tabs>
          <w:tab w:leader="none" w:pos="10205" w:val="left"/>
        </w:tabs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Руководствуясь частью 9 статьи 35 Федерального закона от 06.10.2003 № 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Тверской области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от 10.10.2024 №</w:t>
      </w:r>
      <w:r>
        <w:rPr>
          <w:rStyle w:val="Style_2_ch"/>
          <w:rFonts w:ascii="XO Thames" w:hAnsi="XO Thames"/>
          <w:sz w:val="28"/>
        </w:rPr>
        <w:t> </w:t>
      </w:r>
      <w:r>
        <w:rPr>
          <w:rStyle w:val="Style_2_ch"/>
          <w:rFonts w:ascii="XO Thames" w:hAnsi="XO Thames"/>
          <w:sz w:val="28"/>
        </w:rPr>
        <w:t>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</w:t>
      </w:r>
      <w:r>
        <w:rPr>
          <w:rStyle w:val="Style_2_ch"/>
          <w:rFonts w:ascii="XO Thames" w:hAnsi="XO Thames"/>
          <w:sz w:val="28"/>
        </w:rPr>
        <w:t xml:space="preserve">», </w:t>
      </w:r>
    </w:p>
    <w:p w14:paraId="14000000">
      <w:pPr>
        <w:ind/>
        <w:jc w:val="both"/>
        <w:rPr>
          <w:rFonts w:ascii="XO Thames" w:hAnsi="XO Thames"/>
          <w:sz w:val="28"/>
        </w:rPr>
      </w:pPr>
    </w:p>
    <w:tbl>
      <w:tblPr>
        <w:tblStyle w:val="Style_1"/>
        <w:tblW w:type="auto" w:w="0"/>
        <w:tblLayout w:type="fixed"/>
      </w:tblPr>
      <w:tblGrid>
        <w:gridCol w:w="8222"/>
      </w:tblGrid>
      <w:tr>
        <w:tc>
          <w:tcPr>
            <w:tcW w:type="dxa" w:w="8222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КАШИНСКАЯ ГОРОДСКАЯ ДУМА РЕШИЛА:</w:t>
            </w:r>
          </w:p>
        </w:tc>
      </w:tr>
    </w:tbl>
    <w:p w14:paraId="16000000">
      <w:pPr>
        <w:pStyle w:val="Style_3"/>
        <w:rPr>
          <w:rFonts w:ascii="XO Thames" w:hAnsi="XO Thames"/>
          <w:sz w:val="28"/>
        </w:rPr>
      </w:pPr>
    </w:p>
    <w:p w14:paraId="17000000">
      <w:pPr>
        <w:widowControl w:val="0"/>
        <w:tabs>
          <w:tab w:leader="none" w:pos="10205" w:val="left"/>
        </w:tabs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 Наделить Думу Кашинского муниципального округа Тверской области правами юридического лица.</w:t>
      </w:r>
    </w:p>
    <w:p w14:paraId="18000000">
      <w:pPr>
        <w:widowControl w:val="0"/>
        <w:tabs>
          <w:tab w:leader="none" w:pos="10205" w:val="left"/>
        </w:tabs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 Уполномочить Председателя Думы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Мурашову Ирину Александровну</w:t>
      </w:r>
      <w:r>
        <w:rPr>
          <w:rFonts w:ascii="XO Thames" w:hAnsi="XO Thames"/>
          <w:sz w:val="28"/>
        </w:rPr>
        <w:t xml:space="preserve"> осуществить предусмотренные законодательством юридические действия по регистрации Думы Кашинского муниципального округа Тверской области в качестве юридического лица в соответствующих органах от имени Думы Кашинского муниципального округа Тверской области.</w:t>
      </w:r>
    </w:p>
    <w:p w14:paraId="19000000">
      <w:pPr>
        <w:widowControl w:val="0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XO Thames" w:hAnsi="XO Thames"/>
          <w:sz w:val="28"/>
        </w:rPr>
        <w:t>Настоящее решение вступает в силу со дня его принятия, подлежит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«Интернет».</w:t>
      </w:r>
    </w:p>
    <w:p w14:paraId="1A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B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Думы </w:t>
      </w:r>
      <w:r>
        <w:rPr>
          <w:rFonts w:ascii="XO Thames" w:hAnsi="XO Thames"/>
          <w:sz w:val="28"/>
        </w:rPr>
        <w:t xml:space="preserve">Кашинского </w:t>
      </w:r>
    </w:p>
    <w:p w14:paraId="1C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                                 </w:t>
      </w:r>
      <w:r>
        <w:rPr>
          <w:rFonts w:ascii="XO Thames" w:hAnsi="XO Thames"/>
          <w:sz w:val="28"/>
        </w:rPr>
        <w:t>И.А. Мурашова</w:t>
      </w:r>
    </w:p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ms Rmn" w:hAnsi="Tms Rmn"/>
    </w:rPr>
  </w:style>
  <w:style w:default="1" w:styleId="Style_2_ch" w:type="character">
    <w:name w:val="Normal"/>
    <w:link w:val="Style_2"/>
    <w:rPr>
      <w:rFonts w:ascii="Tms Rmn" w:hAnsi="Tms Rmn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rmal"/>
    <w:link w:val="Style_10_ch"/>
    <w:rPr>
      <w:sz w:val="28"/>
    </w:rPr>
  </w:style>
  <w:style w:styleId="Style_10_ch" w:type="character">
    <w:name w:val="ConsPlusNormal"/>
    <w:link w:val="Style_10"/>
    <w:rPr>
      <w:sz w:val="2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4_ch" w:type="character">
    <w:name w:val="heading 1"/>
    <w:basedOn w:val="Style_2_ch"/>
    <w:link w:val="Style_14"/>
    <w:rPr>
      <w:rFonts w:ascii="Arial" w:hAnsi="Arial"/>
      <w:b w:val="1"/>
      <w:sz w:val="30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2024-12-27T09:00:19Z</dcterms:modified>
</cp:coreProperties>
</file>