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02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Кашинской </w:t>
      </w:r>
    </w:p>
    <w:p w14:paraId="03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городской Думы</w:t>
      </w:r>
    </w:p>
    <w:p w14:paraId="04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25.12.2024 № 90  </w:t>
      </w:r>
    </w:p>
    <w:p w14:paraId="05000000">
      <w:pPr>
        <w:ind/>
        <w:jc w:val="right"/>
        <w:rPr>
          <w:rFonts w:ascii="Times New Roman" w:hAnsi="Times New Roman"/>
          <w:sz w:val="28"/>
        </w:rPr>
      </w:pPr>
    </w:p>
    <w:p w14:paraId="06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14:paraId="07000000">
      <w:pPr>
        <w:rPr>
          <w:rFonts w:ascii="Times New Roman" w:hAnsi="Times New Roman"/>
          <w:sz w:val="28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ПРОГНОЗНЫЙ ПЛАН (ПРОГРАММА)</w:t>
      </w: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приватизации муниципального имущества муниципального образования Кашинский муниципальный округ Тверской области </w:t>
      </w:r>
    </w:p>
    <w:p w14:paraId="0A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2025–2027 годы</w:t>
      </w:r>
    </w:p>
    <w:p w14:paraId="0B000000">
      <w:pPr>
        <w:ind w:firstLine="709"/>
        <w:jc w:val="center"/>
        <w:rPr>
          <w:rFonts w:ascii="Times New Roman" w:hAnsi="Times New Roman"/>
          <w:sz w:val="28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I</w:t>
      </w:r>
    </w:p>
    <w:p w14:paraId="0D000000">
      <w:pPr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направления в сфере приватизации</w:t>
      </w:r>
    </w:p>
    <w:p w14:paraId="0E000000">
      <w:pPr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муниципального имущества </w:t>
      </w:r>
    </w:p>
    <w:p w14:paraId="0F000000">
      <w:pPr>
        <w:ind w:firstLine="709"/>
        <w:jc w:val="center"/>
        <w:rPr>
          <w:rFonts w:ascii="Times New Roman" w:hAnsi="Times New Roman"/>
          <w:sz w:val="28"/>
        </w:rPr>
      </w:pPr>
    </w:p>
    <w:p w14:paraId="1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прогнозный план (программа) приватизации муниципального имущества муниципального образования Кашинский муниципальный округ Тверской области на 2025–2027 годы (далее – соответственно План приватизации, муниципальное имущество) разработан в соответствии с Федеральным законом от 21.12.2001 № 178-ФЗ «О приватизации государственного и муниципального имущества» (далее – Закон о приватизации), Федеральным законом от 22.07.2008 № 159-ФЗ 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159-ФЗ). </w:t>
      </w:r>
    </w:p>
    <w:p w14:paraId="11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целями реализации Плана приватизации являются повышение эффективности управления муниципальным имуществом, обеспечение планомерности процесса приватизации, продолжение работы по оптимизации структуры муниципального имущества, а также стимулирование привлечения инвестиций в реальный сектор экономики.</w:t>
      </w:r>
    </w:p>
    <w:p w14:paraId="12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приватизации муниципального имущества в                 2025–2027 годах являются:</w:t>
      </w:r>
    </w:p>
    <w:p w14:paraId="13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поступлений в бюджет Кашинского муниципального округа и снижение расходов на содержание запланированного к приватизации муниципального имущества;</w:t>
      </w:r>
    </w:p>
    <w:p w14:paraId="14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выполнение требований Федерального закона № 159-ФЗ.</w:t>
      </w:r>
    </w:p>
    <w:p w14:paraId="15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указанных целей и реализация поставленных задач будет осуществляться в рамках законодательства Российской Федерации. Согласно указанных законов приватизация муниципального имущества основывается на признании равенства приобретателей (покупателей) муниципального имущества, а также открытости деятельности органов местного самоуправления.</w:t>
      </w:r>
    </w:p>
    <w:p w14:paraId="16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Рыночная стоимость муниципального имущества, планируемого к приватизации в 2025–2027 годах, определяется в соответствии с Федеральным законом от 29.07.1998 № 135-ФЗ «Об оценочной деятельности в Российской Федерации». </w:t>
      </w:r>
    </w:p>
    <w:p w14:paraId="17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анализа муниципального имущества, включенного в План приватизации, ожидается получение доходов в бюджет Кашинского муниципального округа в </w:t>
      </w:r>
      <w:r>
        <w:rPr>
          <w:rFonts w:ascii="Times New Roman" w:hAnsi="Times New Roman"/>
          <w:sz w:val="28"/>
        </w:rPr>
        <w:t xml:space="preserve">2025 году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3 890 783,</w:t>
      </w:r>
      <w:r>
        <w:rPr>
          <w:rFonts w:ascii="Times New Roman" w:hAnsi="Times New Roman"/>
          <w:b w:val="1"/>
          <w:sz w:val="28"/>
        </w:rPr>
        <w:t xml:space="preserve">67 </w:t>
      </w:r>
      <w:r>
        <w:rPr>
          <w:rFonts w:ascii="Times New Roman" w:hAnsi="Times New Roman"/>
          <w:b w:val="1"/>
          <w:sz w:val="28"/>
        </w:rPr>
        <w:t>руб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, в том числе от продажи недвижимого имущества - </w:t>
      </w:r>
      <w:r>
        <w:rPr>
          <w:rFonts w:ascii="Times New Roman" w:hAnsi="Times New Roman"/>
          <w:sz w:val="28"/>
        </w:rPr>
        <w:t>2 816 666,67 руб.;</w:t>
      </w:r>
      <w:r>
        <w:rPr>
          <w:rFonts w:ascii="Times New Roman" w:hAnsi="Times New Roman"/>
          <w:sz w:val="28"/>
        </w:rPr>
        <w:t xml:space="preserve"> от продажи долей в уставн</w:t>
      </w:r>
      <w:r>
        <w:rPr>
          <w:rFonts w:ascii="Times New Roman" w:hAnsi="Times New Roman"/>
          <w:sz w:val="28"/>
        </w:rPr>
        <w:t>ом капитале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акционерного общества, находящихся в муниципальной собственности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1 074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117</w:t>
      </w:r>
      <w:r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z w:val="28"/>
        </w:rPr>
        <w:t xml:space="preserve"> руб.</w:t>
      </w:r>
    </w:p>
    <w:p w14:paraId="18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2026 и 2027 годах поступлений в бюджет Кашинского муниципального округа от продажи муниципального имущества не планируется.</w:t>
      </w:r>
    </w:p>
    <w:p w14:paraId="19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II</w:t>
      </w:r>
    </w:p>
    <w:p w14:paraId="1B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имущества,</w:t>
      </w:r>
    </w:p>
    <w:p w14:paraId="1C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приватизация которого планируется в 2025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 w:val="1"/>
          <w:sz w:val="28"/>
        </w:rPr>
        <w:t>2027 годах</w:t>
      </w:r>
    </w:p>
    <w:p w14:paraId="1D000000">
      <w:pPr>
        <w:ind/>
        <w:jc w:val="center"/>
        <w:rPr>
          <w:rFonts w:ascii="Times New Roman" w:hAnsi="Times New Roman"/>
          <w:sz w:val="28"/>
        </w:rPr>
      </w:pPr>
    </w:p>
    <w:p w14:paraId="1E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Недвижимое имущество</w:t>
      </w:r>
    </w:p>
    <w:tbl>
      <w:tblPr>
        <w:tblStyle w:val="Style_1"/>
        <w:tblW w:type="auto" w:w="0"/>
        <w:tblLayout w:type="fixed"/>
      </w:tblPr>
      <w:tblGrid>
        <w:gridCol w:w="421"/>
        <w:gridCol w:w="1275"/>
        <w:gridCol w:w="1843"/>
        <w:gridCol w:w="2410"/>
        <w:gridCol w:w="1147"/>
        <w:gridCol w:w="1121"/>
        <w:gridCol w:w="992"/>
        <w:gridCol w:w="559"/>
      </w:tblGrid>
      <w:tr>
        <w:trPr>
          <w:tblHeader/>
        </w:trPr>
        <w:tc>
          <w:tcPr>
            <w:tcW w:type="dxa" w:w="421"/>
          </w:tcPr>
          <w:p w14:paraId="1F000000">
            <w:pPr>
              <w:ind w:left="-120"/>
              <w:jc w:val="center"/>
              <w:rPr>
                <w:rFonts w:ascii="Times New Roman" w:hAnsi="Times New Roman"/>
                <w:b w:val="1"/>
              </w:rPr>
            </w:pPr>
            <w:bookmarkStart w:id="1" w:name="_Hlk157777794"/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275"/>
          </w:tcPr>
          <w:p w14:paraId="20000000">
            <w:pPr>
              <w:ind w:left="-77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объекта</w:t>
            </w:r>
          </w:p>
        </w:tc>
        <w:tc>
          <w:tcPr>
            <w:tcW w:type="dxa" w:w="1843"/>
          </w:tcPr>
          <w:p w14:paraId="21000000">
            <w:pPr>
              <w:ind w:left="-89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Адрес (местонахождение) объекта</w:t>
            </w:r>
          </w:p>
        </w:tc>
        <w:tc>
          <w:tcPr>
            <w:tcW w:type="dxa" w:w="2410"/>
          </w:tcPr>
          <w:p w14:paraId="22000000">
            <w:pPr>
              <w:ind w:left="-106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Индивидуализирующие характеристики объекта</w:t>
            </w:r>
          </w:p>
        </w:tc>
        <w:tc>
          <w:tcPr>
            <w:tcW w:type="dxa" w:w="1147"/>
          </w:tcPr>
          <w:p w14:paraId="23000000">
            <w:pPr>
              <w:ind w:left="-108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Ограничения (обременения) имущества</w:t>
            </w:r>
          </w:p>
        </w:tc>
        <w:tc>
          <w:tcPr>
            <w:tcW w:type="dxa" w:w="1121"/>
          </w:tcPr>
          <w:p w14:paraId="24000000">
            <w:pPr>
              <w:ind w:left="-113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Предполагаемая цена продажи (без НДС), руб.</w:t>
            </w:r>
          </w:p>
        </w:tc>
        <w:tc>
          <w:tcPr>
            <w:tcW w:type="dxa" w:w="992"/>
          </w:tcPr>
          <w:p w14:paraId="25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Способ приватизации</w:t>
            </w:r>
          </w:p>
        </w:tc>
        <w:tc>
          <w:tcPr>
            <w:tcW w:type="dxa" w:w="559"/>
          </w:tcPr>
          <w:p w14:paraId="26000000">
            <w:pPr>
              <w:ind w:left="-29" w:right="-12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Исполнение</w:t>
            </w:r>
          </w:p>
        </w:tc>
      </w:tr>
      <w:tr>
        <w:trPr>
          <w:trHeight w:hRule="atLeast" w:val="422"/>
        </w:trPr>
        <w:tc>
          <w:tcPr>
            <w:tcW w:type="dxa" w:w="9768"/>
            <w:gridSpan w:val="8"/>
            <w:vAlign w:val="center"/>
          </w:tcPr>
          <w:p w14:paraId="27000000">
            <w:pPr>
              <w:ind w:left="-22"/>
              <w:jc w:val="center"/>
              <w:rPr>
                <w:rFonts w:ascii="Times New Roman" w:hAnsi="Times New Roman"/>
                <w:b w:val="1"/>
              </w:rPr>
            </w:pPr>
            <w:bookmarkStart w:id="2" w:name="_Hlk157779787"/>
            <w:r>
              <w:rPr>
                <w:rFonts w:ascii="Times New Roman" w:hAnsi="Times New Roman"/>
                <w:b w:val="1"/>
              </w:rPr>
              <w:t>Предполагаемый срок приватизации - 2025 год</w:t>
            </w:r>
            <w:bookmarkEnd w:id="2"/>
          </w:p>
        </w:tc>
      </w:tr>
      <w:tr>
        <w:tc>
          <w:tcPr>
            <w:tcW w:type="dxa" w:w="421"/>
          </w:tcPr>
          <w:p w14:paraId="28000000">
            <w:pPr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275"/>
          </w:tcPr>
          <w:p w14:paraId="29000000">
            <w:pPr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Нежилые здания (школа, мастерская, котельная) с земельным участком</w:t>
            </w:r>
          </w:p>
        </w:tc>
        <w:tc>
          <w:tcPr>
            <w:tcW w:type="dxa" w:w="1843"/>
          </w:tcPr>
          <w:p w14:paraId="2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Тверская область, Кашинский городской округ, деревня Фролово, дом 7</w:t>
            </w:r>
          </w:p>
        </w:tc>
        <w:tc>
          <w:tcPr>
            <w:tcW w:type="dxa" w:w="2410"/>
          </w:tcPr>
          <w:p w14:paraId="2B000000">
            <w:pPr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здания: 69:12:0111901:98 Площадь зданий: 576,1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Кадастровый номер земельного участка: 69:12:0111901:46 Площадь земельного участка: 6700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  <w:p w14:paraId="2C00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47"/>
          </w:tcPr>
          <w:p w14:paraId="2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21"/>
          </w:tcPr>
          <w:p w14:paraId="2E000000">
            <w:pPr>
              <w:ind w:left="-126" w:right="-1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1 633 333,33</w:t>
            </w:r>
          </w:p>
        </w:tc>
        <w:tc>
          <w:tcPr>
            <w:tcW w:type="dxa" w:w="992"/>
          </w:tcPr>
          <w:p w14:paraId="2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type="dxa" w:w="559"/>
          </w:tcPr>
          <w:p w14:paraId="30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1"/>
          </w:tcPr>
          <w:p w14:paraId="31000000">
            <w:pPr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1275"/>
          </w:tcPr>
          <w:p w14:paraId="32000000">
            <w:pPr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 (школа) с земельным участком</w:t>
            </w:r>
          </w:p>
        </w:tc>
        <w:tc>
          <w:tcPr>
            <w:tcW w:type="dxa" w:w="1843"/>
          </w:tcPr>
          <w:p w14:paraId="3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Тверская область, Кашинский городской округ, деревня Лобково, дом 3</w:t>
            </w:r>
          </w:p>
        </w:tc>
        <w:tc>
          <w:tcPr>
            <w:tcW w:type="dxa" w:w="2410"/>
          </w:tcPr>
          <w:p w14:paraId="34000000">
            <w:pPr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здания: 69:12:0150602:14 Площадь здания: 341,4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Кадастровый номер земельного участка: 69:12:015060</w:t>
            </w:r>
            <w:r>
              <w:rPr>
                <w:rFonts w:ascii="Times New Roman" w:hAnsi="Times New Roman"/>
              </w:rPr>
              <w:t>2</w:t>
            </w:r>
            <w:bookmarkStart w:id="3" w:name="_GoBack"/>
            <w:bookmarkEnd w:id="3"/>
            <w:r>
              <w:rPr>
                <w:rFonts w:ascii="Times New Roman" w:hAnsi="Times New Roman"/>
              </w:rPr>
              <w:t>:1</w:t>
            </w:r>
            <w:r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 xml:space="preserve"> Площадь земельного участка: 1900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  <w:p w14:paraId="3500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47"/>
          </w:tcPr>
          <w:p w14:paraId="3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21"/>
          </w:tcPr>
          <w:p w14:paraId="37000000">
            <w:pPr>
              <w:ind w:left="-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891 666,67</w:t>
            </w:r>
          </w:p>
        </w:tc>
        <w:tc>
          <w:tcPr>
            <w:tcW w:type="dxa" w:w="992"/>
          </w:tcPr>
          <w:p w14:paraId="38000000">
            <w:r>
              <w:rPr>
                <w:rFonts w:ascii="Times New Roman" w:hAnsi="Times New Roman"/>
              </w:rPr>
              <w:t>Открытый аукцион</w:t>
            </w:r>
            <w:bookmarkEnd w:id="1"/>
          </w:p>
        </w:tc>
        <w:tc>
          <w:tcPr>
            <w:tcW w:type="dxa" w:w="559"/>
          </w:tcPr>
          <w:p w14:paraId="39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21"/>
          </w:tcPr>
          <w:p w14:paraId="3A000000">
            <w:pPr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1275"/>
          </w:tcPr>
          <w:p w14:paraId="3B000000">
            <w:pPr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3"/>
          </w:tcPr>
          <w:p w14:paraId="3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Тверская область, Кашинский городской округ, деревня Верхняя Троица, улица Центральная, дом 1, помещение 20</w:t>
            </w:r>
          </w:p>
        </w:tc>
        <w:tc>
          <w:tcPr>
            <w:tcW w:type="dxa" w:w="2410"/>
          </w:tcPr>
          <w:p w14:paraId="3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помещения: 69:12:0220101:1261</w:t>
            </w:r>
          </w:p>
          <w:p w14:paraId="3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60,5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147"/>
          </w:tcPr>
          <w:p w14:paraId="3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21"/>
          </w:tcPr>
          <w:p w14:paraId="40000000">
            <w:pPr>
              <w:ind w:left="-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291 666,67</w:t>
            </w:r>
          </w:p>
        </w:tc>
        <w:tc>
          <w:tcPr>
            <w:tcW w:type="dxa" w:w="992"/>
          </w:tcPr>
          <w:p w14:paraId="4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type="dxa" w:w="559"/>
          </w:tcPr>
          <w:p w14:paraId="42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096"/>
            <w:gridSpan w:val="5"/>
          </w:tcPr>
          <w:p w14:paraId="4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type="dxa" w:w="2672"/>
            <w:gridSpan w:val="3"/>
          </w:tcPr>
          <w:p w14:paraId="4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2 816 666,67</w:t>
            </w:r>
          </w:p>
        </w:tc>
      </w:tr>
    </w:tbl>
    <w:p w14:paraId="45000000">
      <w:pPr>
        <w:ind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</w:p>
    <w:p w14:paraId="46000000">
      <w:pPr>
        <w:ind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  <w:bookmarkStart w:id="4" w:name="_Hlk185578237"/>
      <w:r>
        <w:rPr>
          <w:rFonts w:ascii="Times New Roman" w:hAnsi="Times New Roman"/>
          <w:b w:val="1"/>
          <w:color w:val="000000"/>
          <w:sz w:val="28"/>
        </w:rPr>
        <w:t>Перечень долей в уставном капитале акционерного общества, находящихся в муниципальной собственности</w:t>
      </w:r>
      <w:bookmarkEnd w:id="4"/>
      <w:r>
        <w:rPr>
          <w:rFonts w:ascii="Times New Roman" w:hAnsi="Times New Roman"/>
          <w:b w:val="1"/>
          <w:color w:val="000000"/>
          <w:sz w:val="28"/>
        </w:rPr>
        <w:t>, которые планируется приватизировать в 2025 году</w:t>
      </w:r>
    </w:p>
    <w:p w14:paraId="47000000">
      <w:pPr>
        <w:ind/>
        <w:jc w:val="both"/>
        <w:outlineLvl w:val="0"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2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1"/>
        <w:gridCol w:w="2228"/>
        <w:gridCol w:w="1769"/>
        <w:gridCol w:w="2098"/>
        <w:gridCol w:w="1417"/>
        <w:gridCol w:w="1789"/>
      </w:tblGrid>
      <w:tr>
        <w:trPr>
          <w:trHeight w:hRule="atLeast" w:val="884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№ п/п 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Наименование общества 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Доля в уставном капитале общества, принадлежащая Тверской области 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Адрес (местонахождение) имущества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Цена продажи, руб.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Способ приватизации</w:t>
            </w:r>
          </w:p>
        </w:tc>
      </w:tr>
      <w:tr>
        <w:trPr>
          <w:trHeight w:hRule="atLeast" w:val="1326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Акционерное общество «Кашинагростой»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6473 акций обыкновенных бездокументарных (36,3% от уставного капитала общества (17 825шт.))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Тверская область, Кашинский городской округ, город Кашин, ул.Железнодорожная, д.18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1 074 117,00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укцион</w:t>
            </w:r>
          </w:p>
        </w:tc>
      </w:tr>
    </w:tbl>
    <w:p w14:paraId="54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ms Rmn" w:hAnsi="Tms Rmn"/>
      <w:sz w:val="20"/>
    </w:rPr>
  </w:style>
  <w:style w:default="1" w:styleId="Style_3_ch" w:type="character">
    <w:name w:val="Normal"/>
    <w:link w:val="Style_3"/>
    <w:rPr>
      <w:rFonts w:ascii="Tms Rmn" w:hAnsi="Tms Rmn"/>
      <w:sz w:val="20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Обычный1"/>
    <w:link w:val="Style_12_ch"/>
    <w:rPr>
      <w:rFonts w:ascii="Tms Rmn" w:hAnsi="Tms Rmn"/>
      <w:color w:val="000000"/>
      <w:sz w:val="20"/>
    </w:rPr>
  </w:style>
  <w:style w:styleId="Style_12_ch" w:type="character">
    <w:name w:val="Обычный1"/>
    <w:link w:val="Style_12"/>
    <w:rPr>
      <w:rFonts w:ascii="Tms Rmn" w:hAnsi="Tms Rmn"/>
      <w:color w:val="000000"/>
      <w:sz w:val="20"/>
    </w:rPr>
  </w:style>
  <w:style w:styleId="Style_13" w:type="paragraph">
    <w:name w:val="toc 3"/>
    <w:next w:val="Style_3"/>
    <w:link w:val="Style_13_ch"/>
    <w:uiPriority w:val="39"/>
    <w:pPr>
      <w:ind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toc 5"/>
    <w:next w:val="Style_3"/>
    <w:link w:val="Style_23_ch"/>
    <w:uiPriority w:val="39"/>
    <w:pPr>
      <w:ind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2024-12-27T13:38:54Z</dcterms:modified>
</cp:coreProperties>
</file>