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5F5F5"/>
  <w:body>
    <w:p w:rsidR="00DB69CD" w:rsidRDefault="00455A7A">
      <w:pPr>
        <w:pStyle w:val="Standard"/>
        <w:jc w:val="center"/>
        <w:rPr>
          <w:rFonts w:ascii="XO Thames" w:hAnsi="XO Thames" w:cs="Times New Roman"/>
          <w:b/>
          <w:bCs/>
          <w:color w:val="000000"/>
          <w:sz w:val="28"/>
          <w:szCs w:val="28"/>
        </w:rPr>
      </w:pPr>
      <w:bookmarkStart w:id="0" w:name="_Hlk534788097"/>
      <w:r>
        <w:rPr>
          <w:rFonts w:ascii="XO Thames" w:hAnsi="XO Thames" w:cs="Times New Roman"/>
          <w:b/>
          <w:bCs/>
          <w:color w:val="000000"/>
          <w:sz w:val="28"/>
          <w:szCs w:val="28"/>
        </w:rPr>
        <w:t>УВЕДОМЛЕНИЕ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br/>
        <w:t>о проведении общественного обсуждения</w:t>
      </w:r>
    </w:p>
    <w:p w:rsidR="00DB69CD" w:rsidRDefault="00DB69CD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:rsidR="00DB69CD" w:rsidRDefault="00455A7A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Прилагаемый проект </w:t>
      </w:r>
      <w:bookmarkStart w:id="1" w:name="_Hlk84539572"/>
      <w:r>
        <w:rPr>
          <w:rFonts w:ascii="XO Thames" w:hAnsi="XO Thames" w:cs="Times New Roman"/>
          <w:color w:val="000000"/>
          <w:sz w:val="28"/>
          <w:szCs w:val="28"/>
        </w:rPr>
        <w:t xml:space="preserve">доклада, содержащего результаты обобщения правоприменительной практики по осуществлению муниципального земельного контроля на территории Кашинского городского округа Тверской области за 2023 год (далее также — проект доклада) подготовлен в соответствии с Федеральным законом от 31.07.2020 № 248-ФЗ «О государственном контроле (надзоре) и муниципальном контроле в Российской Федерации». </w:t>
      </w:r>
    </w:p>
    <w:bookmarkEnd w:id="1"/>
    <w:p w:rsidR="005F393B" w:rsidRDefault="005F393B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:rsidR="00DB69CD" w:rsidRDefault="00455A7A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Общественное обсуждение проекта доклада проводится с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15.01.2024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 по</w:t>
      </w:r>
      <w:r w:rsidR="007A40F2">
        <w:rPr>
          <w:rFonts w:ascii="XO Thames" w:hAnsi="XO Thames" w:cs="Times New Roman"/>
          <w:color w:val="000000"/>
          <w:sz w:val="28"/>
          <w:szCs w:val="28"/>
        </w:rPr>
        <w:t> 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15.02.2024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. </w:t>
      </w:r>
    </w:p>
    <w:p w:rsidR="00DB69CD" w:rsidRDefault="00DB69CD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:rsidR="00DB69CD" w:rsidRDefault="00455A7A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Предложения по итогам рассмотрения проекта доклада подаются в Комитет по управлению имуществом Администрации Кашинского городского округа (далее также — Комитет) следующими способами: </w:t>
      </w:r>
    </w:p>
    <w:p w:rsidR="00DB69CD" w:rsidRDefault="00DB69CD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:rsidR="00DB69CD" w:rsidRDefault="00455A7A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– в письменном виде по адресу: 171640, Тверская обл., Кашинский г.о., г. Кашин, ул. Анатолия Луначарского, д. 20, каб. 6; </w:t>
      </w:r>
    </w:p>
    <w:p w:rsidR="00DB69CD" w:rsidRDefault="00DB69CD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:rsidR="00DB69CD" w:rsidRDefault="00455A7A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– в электронном виде на адрес электронной почты: </w:t>
      </w:r>
      <w:hyperlink r:id="rId8" w:history="1">
        <w:r>
          <w:rPr>
            <w:rStyle w:val="a3"/>
            <w:rFonts w:ascii="XO Thames" w:hAnsi="XO Thames" w:cs="Times New Roman"/>
            <w:sz w:val="28"/>
            <w:szCs w:val="28"/>
          </w:rPr>
          <w:t>imuschestvo@kashin.info</w:t>
        </w:r>
      </w:hyperlink>
      <w:r>
        <w:rPr>
          <w:rFonts w:ascii="XO Thames" w:hAnsi="XO Thames" w:cs="Times New Roman"/>
          <w:color w:val="000000"/>
          <w:sz w:val="28"/>
          <w:szCs w:val="28"/>
        </w:rPr>
        <w:t xml:space="preserve">. </w:t>
      </w:r>
    </w:p>
    <w:p w:rsidR="00DB69CD" w:rsidRDefault="00DB69CD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:rsidR="00DB69CD" w:rsidRDefault="00455A7A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Поданные в период общественного обсуждения предложения по проекту доклада рассматриваются Комитетом с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15.02.2024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 по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15.03.2024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. Комитетом по каждому предложению формируется мотивированное заключение об их учете (в том числе частичном) или отклонении. </w:t>
      </w:r>
    </w:p>
    <w:p w:rsidR="00DB69CD" w:rsidRDefault="00DB69CD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:rsidR="00DB69CD" w:rsidRDefault="00455A7A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Результаты общественного обсуждения (включая перечень предложений и мотивированных заключений об их учете (в том числе частичном) или отклонении) размещаются на официальном сайте Кашинского городского округа в информационно-телекоммуникационной сети «Интернет» не позднее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25.03.2024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. </w:t>
      </w:r>
    </w:p>
    <w:p w:rsidR="00DB69CD" w:rsidRDefault="00DB69CD">
      <w:pPr>
        <w:spacing w:line="288" w:lineRule="auto"/>
        <w:rPr>
          <w:rFonts w:ascii="XO Thames" w:eastAsia="Times New Roman" w:hAnsi="XO Thames"/>
          <w:b/>
        </w:rPr>
      </w:pPr>
    </w:p>
    <w:p w:rsidR="00DB69CD" w:rsidRDefault="00DB69CD">
      <w:pPr>
        <w:spacing w:line="288" w:lineRule="auto"/>
        <w:rPr>
          <w:rFonts w:ascii="XO Thames" w:eastAsia="Times New Roman" w:hAnsi="XO Thames"/>
          <w:b/>
        </w:rPr>
        <w:sectPr w:rsidR="00DB69CD" w:rsidSect="003B651C">
          <w:headerReference w:type="default" r:id="rId9"/>
          <w:pgSz w:w="11906" w:h="16838"/>
          <w:pgMar w:top="1134" w:right="567" w:bottom="1134" w:left="1701" w:header="720" w:footer="720" w:gutter="0"/>
          <w:pgNumType w:start="1"/>
          <w:cols w:space="708"/>
          <w:titlePg/>
          <w:docGrid w:linePitch="360"/>
        </w:sectPr>
      </w:pP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27"/>
        <w:gridCol w:w="1985"/>
        <w:gridCol w:w="4630"/>
        <w:gridCol w:w="618"/>
        <w:gridCol w:w="1985"/>
      </w:tblGrid>
      <w:tr w:rsidR="00DB69CD">
        <w:trPr>
          <w:trHeight w:val="2977"/>
        </w:trPr>
        <w:tc>
          <w:tcPr>
            <w:tcW w:w="9639" w:type="dxa"/>
            <w:gridSpan w:val="5"/>
            <w:hideMark/>
          </w:tcPr>
          <w:p w:rsidR="00DB69CD" w:rsidRDefault="00455A7A">
            <w:pPr>
              <w:spacing w:after="80"/>
              <w:jc w:val="center"/>
              <w:rPr>
                <w:rFonts w:ascii="XO Thames" w:eastAsia="Calibri" w:hAnsi="XO Thames"/>
                <w:b/>
                <w:sz w:val="28"/>
                <w:szCs w:val="28"/>
                <w:lang w:eastAsia="en-US"/>
              </w:rPr>
            </w:pPr>
            <w:bookmarkStart w:id="2" w:name="OLE_LINK1"/>
            <w:bookmarkStart w:id="3" w:name="OLE_LINK2"/>
            <w:bookmarkEnd w:id="0"/>
            <w:r>
              <w:rPr>
                <w:rFonts w:ascii="XO Thames" w:eastAsia="Calibri" w:hAnsi="XO Thames"/>
                <w:b/>
                <w:noProof/>
                <w:sz w:val="28"/>
                <w:szCs w:val="28"/>
                <w:lang w:eastAsia="en-US"/>
              </w:rPr>
              <w:lastRenderedPageBreak/>
              <w:drawing>
                <wp:inline distT="0" distB="0" distL="0" distR="0">
                  <wp:extent cx="670560" cy="822960"/>
                  <wp:effectExtent l="0" t="0" r="0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9CD" w:rsidRDefault="00455A7A">
            <w:pPr>
              <w:jc w:val="center"/>
              <w:rPr>
                <w:rFonts w:ascii="XO Thames" w:eastAsia="Calibri" w:hAnsi="XO Thames"/>
                <w:b/>
                <w:sz w:val="28"/>
                <w:szCs w:val="28"/>
                <w:lang w:eastAsia="en-US"/>
              </w:rPr>
            </w:pPr>
            <w:r>
              <w:rPr>
                <w:rFonts w:ascii="XO Thames" w:eastAsia="Calibri" w:hAnsi="XO Thames"/>
                <w:b/>
                <w:sz w:val="28"/>
                <w:szCs w:val="28"/>
                <w:lang w:eastAsia="en-US"/>
              </w:rPr>
              <w:t xml:space="preserve">КОМИТЕТ ПО УПРАВЛЕНИЮ ИМУЩЕСТВОМ </w:t>
            </w:r>
          </w:p>
          <w:p w:rsidR="00DB69CD" w:rsidRDefault="00455A7A">
            <w:pPr>
              <w:spacing w:after="240"/>
              <w:jc w:val="center"/>
              <w:rPr>
                <w:rFonts w:ascii="XO Thames" w:eastAsia="Calibri" w:hAnsi="XO Thames"/>
                <w:b/>
                <w:sz w:val="28"/>
                <w:szCs w:val="28"/>
                <w:lang w:eastAsia="en-US"/>
              </w:rPr>
            </w:pPr>
            <w:r>
              <w:rPr>
                <w:rFonts w:ascii="XO Thames" w:eastAsia="Calibri" w:hAnsi="XO Thames"/>
                <w:b/>
                <w:sz w:val="28"/>
                <w:szCs w:val="28"/>
                <w:lang w:eastAsia="en-US"/>
              </w:rPr>
              <w:t>Администрации Кашинского городского округа</w:t>
            </w:r>
          </w:p>
          <w:p w:rsidR="00DB69CD" w:rsidRDefault="00455A7A">
            <w:pPr>
              <w:keepNext/>
              <w:jc w:val="center"/>
              <w:outlineLvl w:val="0"/>
              <w:rPr>
                <w:rFonts w:ascii="XO Thames" w:eastAsia="Calibri" w:hAnsi="XO Thames"/>
                <w:b/>
                <w:sz w:val="32"/>
                <w:szCs w:val="32"/>
                <w:lang w:eastAsia="en-US"/>
              </w:rPr>
            </w:pPr>
            <w:r>
              <w:rPr>
                <w:rFonts w:ascii="XO Thames" w:eastAsia="Calibri" w:hAnsi="XO Thames"/>
                <w:b/>
                <w:sz w:val="32"/>
                <w:szCs w:val="32"/>
                <w:lang w:eastAsia="en-US"/>
              </w:rPr>
              <w:t>П Р И К А З</w:t>
            </w:r>
          </w:p>
        </w:tc>
      </w:tr>
      <w:tr w:rsidR="00DB69CD">
        <w:trPr>
          <w:trHeight w:val="66"/>
        </w:trPr>
        <w:tc>
          <w:tcPr>
            <w:tcW w:w="426" w:type="dxa"/>
            <w:hideMark/>
          </w:tcPr>
          <w:p w:rsidR="00DB69CD" w:rsidRDefault="00455A7A">
            <w:pPr>
              <w:ind w:left="-112"/>
              <w:rPr>
                <w:rFonts w:ascii="XO Thames" w:eastAsia="Calibri" w:hAnsi="XO Thames"/>
                <w:sz w:val="28"/>
                <w:szCs w:val="28"/>
                <w:lang w:eastAsia="en-US"/>
              </w:rPr>
            </w:pPr>
            <w:r>
              <w:rPr>
                <w:rFonts w:ascii="XO Thames" w:eastAsia="Calibri" w:hAnsi="XO Thames"/>
                <w:sz w:val="28"/>
                <w:szCs w:val="28"/>
                <w:lang w:eastAsia="en-US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69CD" w:rsidRDefault="00DB69CD">
            <w:pPr>
              <w:rPr>
                <w:rFonts w:ascii="XO Thames" w:eastAsia="Calibri" w:hAnsi="XO Thames"/>
                <w:sz w:val="28"/>
                <w:szCs w:val="28"/>
                <w:lang w:eastAsia="en-US"/>
              </w:rPr>
            </w:pPr>
          </w:p>
        </w:tc>
        <w:tc>
          <w:tcPr>
            <w:tcW w:w="4627" w:type="dxa"/>
            <w:hideMark/>
          </w:tcPr>
          <w:p w:rsidR="00DB69CD" w:rsidRDefault="00455A7A" w:rsidP="001A2BDE">
            <w:pPr>
              <w:ind w:left="1733"/>
              <w:rPr>
                <w:rFonts w:ascii="XO Thames" w:eastAsia="Calibri" w:hAnsi="XO Thames"/>
                <w:sz w:val="28"/>
                <w:szCs w:val="28"/>
                <w:lang w:eastAsia="en-US"/>
              </w:rPr>
            </w:pPr>
            <w:r>
              <w:rPr>
                <w:rFonts w:ascii="XO Thames" w:eastAsia="Calibri" w:hAnsi="XO Thames"/>
                <w:sz w:val="28"/>
                <w:szCs w:val="28"/>
                <w:lang w:eastAsia="en-US"/>
              </w:rPr>
              <w:t>г. Кашин</w:t>
            </w:r>
          </w:p>
        </w:tc>
        <w:tc>
          <w:tcPr>
            <w:tcW w:w="618" w:type="dxa"/>
            <w:hideMark/>
          </w:tcPr>
          <w:p w:rsidR="00DB69CD" w:rsidRDefault="00455A7A">
            <w:pPr>
              <w:jc w:val="right"/>
              <w:rPr>
                <w:rFonts w:ascii="XO Thames" w:eastAsia="Calibri" w:hAnsi="XO Thames"/>
                <w:sz w:val="28"/>
                <w:szCs w:val="28"/>
                <w:lang w:eastAsia="en-US"/>
              </w:rPr>
            </w:pPr>
            <w:r>
              <w:rPr>
                <w:rFonts w:ascii="XO Thames" w:eastAsia="Calibri" w:hAnsi="XO Thames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69CD" w:rsidRDefault="00DB69CD">
            <w:pPr>
              <w:rPr>
                <w:rFonts w:ascii="XO Thames" w:eastAsia="Calibri" w:hAnsi="XO Thames"/>
                <w:sz w:val="28"/>
                <w:szCs w:val="28"/>
                <w:lang w:eastAsia="en-US"/>
              </w:rPr>
            </w:pPr>
          </w:p>
        </w:tc>
      </w:tr>
      <w:bookmarkEnd w:id="2"/>
      <w:bookmarkEnd w:id="3"/>
    </w:tbl>
    <w:p w:rsidR="00DB69CD" w:rsidRDefault="00DB69CD">
      <w:pPr>
        <w:rPr>
          <w:rFonts w:ascii="XO Thames" w:eastAsia="Calibri" w:hAnsi="XO Thames"/>
          <w:color w:val="000000"/>
          <w:sz w:val="28"/>
          <w:szCs w:val="28"/>
        </w:rPr>
      </w:pPr>
    </w:p>
    <w:p w:rsidR="00DB69CD" w:rsidRDefault="00455A7A">
      <w:pPr>
        <w:ind w:right="5102"/>
        <w:rPr>
          <w:rFonts w:ascii="XO Thames" w:eastAsia="Calibri" w:hAnsi="XO Thames"/>
          <w:lang w:eastAsia="en-US"/>
        </w:rPr>
      </w:pPr>
      <w:r>
        <w:rPr>
          <w:rFonts w:ascii="XO Thames" w:eastAsia="Calibri" w:hAnsi="XO Thames"/>
          <w:lang w:eastAsia="en-US"/>
        </w:rPr>
        <w:t xml:space="preserve">Об </w:t>
      </w:r>
      <w:bookmarkStart w:id="4" w:name="_Hlk97979347"/>
      <w:r>
        <w:rPr>
          <w:rFonts w:ascii="XO Thames" w:eastAsia="Calibri" w:hAnsi="XO Thames"/>
          <w:lang w:eastAsia="en-US"/>
        </w:rPr>
        <w:t xml:space="preserve">утверждении </w:t>
      </w:r>
      <w:bookmarkEnd w:id="4"/>
      <w:r>
        <w:rPr>
          <w:rFonts w:ascii="XO Thames" w:eastAsia="Calibri" w:hAnsi="XO Thames"/>
          <w:lang w:eastAsia="en-US"/>
        </w:rPr>
        <w:t xml:space="preserve">доклада, содержащего результаты обобщения правоприменительной практики </w:t>
      </w:r>
    </w:p>
    <w:p w:rsidR="00DB69CD" w:rsidRDefault="00455A7A">
      <w:pPr>
        <w:rPr>
          <w:rFonts w:ascii="XO Thames" w:eastAsia="Calibri" w:hAnsi="XO Thames"/>
          <w:lang w:eastAsia="en-US"/>
        </w:rPr>
      </w:pPr>
      <w:r>
        <w:rPr>
          <w:rFonts w:ascii="XO Thames" w:eastAsia="Calibri" w:hAnsi="XO Thames"/>
          <w:lang w:eastAsia="en-US"/>
        </w:rPr>
        <w:t xml:space="preserve">по осуществлению муниципального </w:t>
      </w:r>
    </w:p>
    <w:p w:rsidR="00DB69CD" w:rsidRDefault="00455A7A">
      <w:pPr>
        <w:rPr>
          <w:rFonts w:ascii="XO Thames" w:eastAsia="Calibri" w:hAnsi="XO Thames"/>
          <w:lang w:eastAsia="en-US"/>
        </w:rPr>
      </w:pPr>
      <w:r>
        <w:rPr>
          <w:rFonts w:ascii="XO Thames" w:eastAsia="Calibri" w:hAnsi="XO Thames"/>
          <w:lang w:eastAsia="en-US"/>
        </w:rPr>
        <w:t xml:space="preserve">земельного контроля на территории </w:t>
      </w:r>
    </w:p>
    <w:p w:rsidR="00DB69CD" w:rsidRDefault="00455A7A">
      <w:pPr>
        <w:rPr>
          <w:rFonts w:ascii="XO Thames" w:eastAsia="Calibri" w:hAnsi="XO Thames"/>
          <w:lang w:eastAsia="en-US"/>
        </w:rPr>
      </w:pPr>
      <w:r>
        <w:rPr>
          <w:rFonts w:ascii="XO Thames" w:eastAsia="Calibri" w:hAnsi="XO Thames"/>
          <w:lang w:eastAsia="en-US"/>
        </w:rPr>
        <w:t xml:space="preserve">Кашинского городского округа </w:t>
      </w:r>
    </w:p>
    <w:p w:rsidR="00DB69CD" w:rsidRDefault="00455A7A">
      <w:pPr>
        <w:rPr>
          <w:rFonts w:ascii="XO Thames" w:eastAsia="Calibri" w:hAnsi="XO Thames"/>
          <w:lang w:eastAsia="en-US"/>
        </w:rPr>
      </w:pPr>
      <w:r>
        <w:rPr>
          <w:rFonts w:ascii="XO Thames" w:eastAsia="Calibri" w:hAnsi="XO Thames"/>
          <w:lang w:eastAsia="en-US"/>
        </w:rPr>
        <w:t>Тверской области за 2023 год</w:t>
      </w:r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В соответствии с Федеральным законом </w:t>
      </w:r>
      <w:bookmarkStart w:id="5" w:name="_Hlk124450377"/>
      <w:r>
        <w:rPr>
          <w:rFonts w:ascii="XO Thames" w:eastAsia="Calibri" w:hAnsi="XO Thames"/>
          <w:sz w:val="28"/>
          <w:szCs w:val="28"/>
          <w:lang w:eastAsia="en-US"/>
        </w:rPr>
        <w:t>от 31.07.2020 № 248-ФЗ «О государственном контроле (надзоре) и муниципальном контроле в Российской Федерации»</w:t>
      </w:r>
      <w:bookmarkEnd w:id="5"/>
      <w:r>
        <w:rPr>
          <w:rFonts w:ascii="XO Thames" w:eastAsia="Calibri" w:hAnsi="XO Thames"/>
          <w:sz w:val="28"/>
          <w:szCs w:val="28"/>
          <w:lang w:eastAsia="en-US"/>
        </w:rPr>
        <w:t>, Уставом Кашинского городского округа Тверской области, Положением о муниципальном земельном контроле на территории Кашинского городского округа Тверской области, утвержденным решением Кашинской городской Думы о</w:t>
      </w:r>
      <w:bookmarkStart w:id="6" w:name="_GoBack"/>
      <w:bookmarkEnd w:id="6"/>
      <w:r>
        <w:rPr>
          <w:rFonts w:ascii="XO Thames" w:eastAsia="Calibri" w:hAnsi="XO Thames"/>
          <w:sz w:val="28"/>
          <w:szCs w:val="28"/>
          <w:lang w:eastAsia="en-US"/>
        </w:rPr>
        <w:t xml:space="preserve">т 14.09.2021 № 303, 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ПРИКАЗЫВАЮ: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1. Утвердить прилагаемый доклад, содержащий результаты обобщения правоприменительной практики по осуществлению муниципального земельного контроля на территории Кашинского городского округа Тверской области за 2023 год.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2. Контроль за исполнением настоящего приказа оставляю за собой.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3. Настоящий приказ вступает в силу со дня его подписания и до 01.04.2024 подлежит размещению на официальном сайте Кашинского городского округа в информационно-телекоммуникационной сети «Интернет». 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817"/>
      </w:tblGrid>
      <w:tr w:rsidR="00DB69CD" w:rsidRPr="00111D24">
        <w:tc>
          <w:tcPr>
            <w:tcW w:w="4927" w:type="dxa"/>
            <w:hideMark/>
          </w:tcPr>
          <w:p w:rsidR="00DB69CD" w:rsidRPr="00111D24" w:rsidRDefault="00455A7A">
            <w:pPr>
              <w:ind w:left="-108"/>
              <w:rPr>
                <w:rFonts w:ascii="XO Thames" w:eastAsia="Calibri" w:hAnsi="XO Thames"/>
                <w:sz w:val="28"/>
                <w:szCs w:val="28"/>
              </w:rPr>
            </w:pPr>
            <w:r w:rsidRPr="00111D24">
              <w:rPr>
                <w:rFonts w:ascii="XO Thames" w:eastAsia="Calibri" w:hAnsi="XO Thames"/>
                <w:sz w:val="28"/>
                <w:szCs w:val="28"/>
              </w:rPr>
              <w:t>Председатель Комитета</w:t>
            </w:r>
          </w:p>
          <w:p w:rsidR="00DB69CD" w:rsidRPr="00111D24" w:rsidRDefault="00455A7A">
            <w:pPr>
              <w:ind w:left="-108"/>
              <w:rPr>
                <w:rFonts w:ascii="XO Thames" w:eastAsia="Calibri" w:hAnsi="XO Thames"/>
                <w:sz w:val="28"/>
                <w:szCs w:val="28"/>
              </w:rPr>
            </w:pPr>
            <w:r w:rsidRPr="00111D24">
              <w:rPr>
                <w:rFonts w:ascii="XO Thames" w:eastAsia="Calibri" w:hAnsi="XO Thames"/>
                <w:sz w:val="28"/>
                <w:szCs w:val="28"/>
              </w:rPr>
              <w:t>по управлению имуществом</w:t>
            </w:r>
          </w:p>
          <w:p w:rsidR="00DB69CD" w:rsidRPr="00111D24" w:rsidRDefault="00455A7A">
            <w:pPr>
              <w:ind w:left="-108"/>
              <w:rPr>
                <w:rFonts w:ascii="XO Thames" w:eastAsia="Calibri" w:hAnsi="XO Thames"/>
                <w:sz w:val="28"/>
                <w:szCs w:val="28"/>
              </w:rPr>
            </w:pPr>
            <w:r w:rsidRPr="00111D24">
              <w:rPr>
                <w:rFonts w:ascii="XO Thames" w:eastAsia="Calibri" w:hAnsi="XO Thames"/>
                <w:sz w:val="28"/>
                <w:szCs w:val="28"/>
              </w:rPr>
              <w:t>Администрации Кашинского</w:t>
            </w:r>
          </w:p>
          <w:p w:rsidR="00DB69CD" w:rsidRPr="00111D24" w:rsidRDefault="00455A7A">
            <w:pPr>
              <w:ind w:left="-108"/>
              <w:rPr>
                <w:rFonts w:ascii="XO Thames" w:eastAsia="Calibri" w:hAnsi="XO Thames"/>
                <w:sz w:val="28"/>
                <w:szCs w:val="28"/>
              </w:rPr>
            </w:pPr>
            <w:r w:rsidRPr="00111D24">
              <w:rPr>
                <w:rFonts w:ascii="XO Thames" w:eastAsia="Calibri" w:hAnsi="XO Thames"/>
                <w:sz w:val="28"/>
                <w:szCs w:val="28"/>
              </w:rPr>
              <w:t>городского округа</w:t>
            </w:r>
          </w:p>
        </w:tc>
        <w:tc>
          <w:tcPr>
            <w:tcW w:w="4927" w:type="dxa"/>
            <w:vAlign w:val="bottom"/>
            <w:hideMark/>
          </w:tcPr>
          <w:p w:rsidR="00DB69CD" w:rsidRPr="00111D24" w:rsidRDefault="00455A7A">
            <w:pPr>
              <w:ind w:right="-108"/>
              <w:jc w:val="right"/>
              <w:rPr>
                <w:rFonts w:ascii="XO Thames" w:eastAsia="Calibri" w:hAnsi="XO Thames"/>
                <w:sz w:val="28"/>
                <w:szCs w:val="28"/>
              </w:rPr>
            </w:pPr>
            <w:r w:rsidRPr="00111D24">
              <w:rPr>
                <w:rFonts w:ascii="XO Thames" w:eastAsia="Calibri" w:hAnsi="XO Thames"/>
                <w:sz w:val="28"/>
                <w:szCs w:val="28"/>
              </w:rPr>
              <w:t>И.А. Лебедева</w:t>
            </w:r>
          </w:p>
        </w:tc>
      </w:tr>
    </w:tbl>
    <w:p w:rsidR="00DB69CD" w:rsidRDefault="00DB69CD">
      <w:pPr>
        <w:jc w:val="both"/>
        <w:rPr>
          <w:rFonts w:ascii="XO Thames" w:eastAsia="Calibri" w:hAnsi="XO Thames"/>
          <w:color w:val="000000"/>
          <w:sz w:val="2"/>
          <w:szCs w:val="2"/>
        </w:rPr>
      </w:pPr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  <w:sectPr w:rsidR="00DB69CD" w:rsidSect="003B651C">
          <w:pgSz w:w="11906" w:h="16838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DB69CD" w:rsidRDefault="00455A7A">
      <w:pPr>
        <w:ind w:left="5670"/>
        <w:jc w:val="center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lastRenderedPageBreak/>
        <w:t>УТВЕРЖДЕН</w:t>
      </w:r>
    </w:p>
    <w:p w:rsidR="00DB69CD" w:rsidRDefault="00455A7A">
      <w:pPr>
        <w:ind w:left="5670"/>
        <w:jc w:val="center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приказом Комитета </w:t>
      </w:r>
    </w:p>
    <w:p w:rsidR="00DB69CD" w:rsidRDefault="00455A7A">
      <w:pPr>
        <w:ind w:left="5670"/>
        <w:jc w:val="center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по управлению имуществом </w:t>
      </w:r>
    </w:p>
    <w:p w:rsidR="00DB69CD" w:rsidRDefault="00455A7A">
      <w:pPr>
        <w:ind w:left="5670"/>
        <w:jc w:val="center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Администрации Кашинского городского округа </w:t>
      </w:r>
    </w:p>
    <w:p w:rsidR="00DB69CD" w:rsidRDefault="00455A7A">
      <w:pPr>
        <w:ind w:left="5670"/>
        <w:jc w:val="center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от ______________ № _____</w:t>
      </w:r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bookmarkStart w:id="7" w:name="_Hlk122370293"/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ДОКЛАД, 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br/>
        <w:t xml:space="preserve">содержащий результаты обобщения правоприменительной практики </w:t>
      </w: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bookmarkStart w:id="8" w:name="_Hlk124450288"/>
      <w:bookmarkStart w:id="9" w:name="_Hlk124450849"/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по осуществлению муниципального земельного контроля </w:t>
      </w: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на территории Кашинского городского округа </w:t>
      </w: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Тверской области </w:t>
      </w:r>
    </w:p>
    <w:bookmarkEnd w:id="8"/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eastAsia="en-US"/>
        </w:rPr>
        <w:t>за 2023 год</w:t>
      </w:r>
    </w:p>
    <w:bookmarkEnd w:id="7"/>
    <w:bookmarkEnd w:id="9"/>
    <w:p w:rsidR="00DB69CD" w:rsidRDefault="00DB69CD">
      <w:pPr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val="en-US" w:eastAsia="en-US"/>
        </w:rPr>
        <w:t>I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>. Общие положения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1. Настоящий доклад подготовлен по итогам обобщения правоприменительной практики Администрации Кашинского городского округа </w:t>
      </w:r>
      <w:bookmarkStart w:id="10" w:name="_Hlk124451228"/>
      <w:r>
        <w:rPr>
          <w:rFonts w:ascii="XO Thames" w:eastAsia="Calibri" w:hAnsi="XO Thames"/>
          <w:sz w:val="28"/>
          <w:szCs w:val="28"/>
          <w:lang w:eastAsia="en-US"/>
        </w:rPr>
        <w:t xml:space="preserve">в лице Комитета по управлению имуществом Администрации Кашинского городского округа </w:t>
      </w:r>
      <w:bookmarkEnd w:id="10"/>
      <w:r>
        <w:rPr>
          <w:rFonts w:ascii="XO Thames" w:eastAsia="Calibri" w:hAnsi="XO Thames"/>
          <w:sz w:val="28"/>
          <w:szCs w:val="28"/>
          <w:lang w:eastAsia="en-US"/>
        </w:rPr>
        <w:t xml:space="preserve">(далее также — контрольный орган) по осуществлению муниципального земельного контроля на территории Кашинского городского округа Тверской области (далее также — МЗК) за 2023 год (далее также —обобщение правоприменительной практики) в соответствии со статьей 47 Федерального закона от 31.07.2020 № 248-ФЗ «О государственном контроле (надзоре) и муниципальном контроле в Российской Федерации» (далее также — Федеральный закон № 248-ФЗ).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2. Обобщение правоприменительной практики проводится для решения следующих задач: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2.1. обеспечение единообразных подходов к применению контрольным органом и его должностными лицами обязательных требований, законодательства Российской Федерации о муниципальном контроле;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2.2. выявление типичных нарушений обязательных требований, причин, факторов и условий, способствующих возникновению указанных нарушений;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2.3. </w:t>
      </w:r>
      <w:bookmarkStart w:id="11" w:name="_Hlk129960849"/>
      <w:r>
        <w:rPr>
          <w:rFonts w:ascii="XO Thames" w:eastAsia="Calibri" w:hAnsi="XO Thames"/>
          <w:sz w:val="28"/>
          <w:szCs w:val="28"/>
          <w:lang w:eastAsia="en-US"/>
        </w:rPr>
        <w:t>анализ случаев причинения вреда (ущерба) охраняемым законом ценностям, выявление источников и факторов риска причинения вреда (ущерба);</w:t>
      </w:r>
    </w:p>
    <w:bookmarkEnd w:id="11"/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2.4. </w:t>
      </w:r>
      <w:bookmarkStart w:id="12" w:name="_Hlk129960944"/>
      <w:r>
        <w:rPr>
          <w:rFonts w:ascii="XO Thames" w:eastAsia="Calibri" w:hAnsi="XO Thames"/>
          <w:sz w:val="28"/>
          <w:szCs w:val="28"/>
          <w:lang w:eastAsia="en-US"/>
        </w:rPr>
        <w:t>подготовка предложений об актуализации обязательных требований</w:t>
      </w:r>
      <w:bookmarkEnd w:id="12"/>
      <w:r>
        <w:rPr>
          <w:rFonts w:ascii="XO Thames" w:eastAsia="Calibri" w:hAnsi="XO Thames"/>
          <w:sz w:val="28"/>
          <w:szCs w:val="28"/>
          <w:lang w:eastAsia="en-US"/>
        </w:rPr>
        <w:t>;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2.5. </w:t>
      </w:r>
      <w:bookmarkStart w:id="13" w:name="_Hlk129961179"/>
      <w:r>
        <w:rPr>
          <w:rFonts w:ascii="XO Thames" w:eastAsia="Calibri" w:hAnsi="XO Thames"/>
          <w:sz w:val="28"/>
          <w:szCs w:val="28"/>
          <w:lang w:eastAsia="en-US"/>
        </w:rPr>
        <w:t>подготовка предложений о внесении изменений в законодательство Российской Федерации о муниципальном контроле</w:t>
      </w:r>
      <w:bookmarkEnd w:id="13"/>
      <w:r>
        <w:rPr>
          <w:rFonts w:ascii="XO Thames" w:eastAsia="Calibri" w:hAnsi="XO Thames"/>
          <w:sz w:val="28"/>
          <w:szCs w:val="28"/>
          <w:lang w:eastAsia="en-US"/>
        </w:rPr>
        <w:t xml:space="preserve">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3. МЗК в границах Кашинского городского округа Тверской области (далее также — муниципальное образование, Кашинский городской округ) осуществляется Администрацией Кашинского городского округа в лице Комитета по управлению имуществом Администрации Кашинского городского округа.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lastRenderedPageBreak/>
        <w:t xml:space="preserve">4. МЗК осуществляется в соответствии с нормативными правовыми актами Российской Федерации, в том числе: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4.1. Земельным кодексом Российской Федерации;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4.2. Федеральным законом № 248-ФЗ;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4.3. Уставом Кашинского городского округа Тверской области;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4.4. Положением о муниципальном земельном контроле на территории Кашинского городского округа Тверской области, утвержденным решением Кашинской городской Думы от 14.09.2021 № 303.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5. Предметом МЗК является соблюдение юридическими лицами, индивидуальными предпринимателями, гражданами (далее также — контролируемые лица) обязательных требований земельного законодательства в отношении объектов земельных отношений, за нарушение которых законодательством предусмотрена административная ответственность (далее также — обязательные требования). 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val="en-US" w:eastAsia="en-US"/>
        </w:rPr>
        <w:t>II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. Выявление типичных нарушений обязательных требований, </w:t>
      </w:r>
      <w:bookmarkStart w:id="14" w:name="_Hlk129961257"/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причин, факторов и условий, способствующих возникновению </w:t>
      </w: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eastAsia="en-US"/>
        </w:rPr>
        <w:t>указанных нарушений</w:t>
      </w:r>
    </w:p>
    <w:bookmarkEnd w:id="14"/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6. Типичными нарушениями обязательных требований при осуществлении МЗК являются: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>6.1. </w:t>
      </w:r>
      <w:bookmarkStart w:id="15" w:name="_Hlk130143614"/>
      <w:r>
        <w:rPr>
          <w:rFonts w:ascii="XO Thames" w:eastAsia="Calibri" w:hAnsi="XO Thames"/>
          <w:sz w:val="28"/>
          <w:szCs w:val="28"/>
          <w:lang w:eastAsia="en-US"/>
        </w:rPr>
        <w:t xml:space="preserve">самовольное занятие объекта земельных отношений (земли, земельного участка, части земельного участка), в том числе использование объекта земельных отношений лицом, не имеющим предусмотренных законодательством Российской Федерации прав на указанный объект земельных отношений </w:t>
      </w:r>
      <w:bookmarkStart w:id="16" w:name="_Hlk129962768"/>
      <w:bookmarkEnd w:id="15"/>
      <w:r>
        <w:rPr>
          <w:rFonts w:ascii="XO Thames" w:eastAsia="Calibri" w:hAnsi="XO Thames"/>
          <w:sz w:val="28"/>
          <w:szCs w:val="28"/>
          <w:lang w:eastAsia="en-US"/>
        </w:rPr>
        <w:t>(ответственность за такое нарушение предусмотрена статьей 7.1 Кодекса Российской Федерации об административных правонарушениях)</w:t>
      </w:r>
      <w:bookmarkEnd w:id="16"/>
      <w:r>
        <w:rPr>
          <w:rFonts w:ascii="XO Thames" w:eastAsia="Calibri" w:hAnsi="XO Thames"/>
          <w:sz w:val="28"/>
          <w:szCs w:val="28"/>
          <w:lang w:eastAsia="en-US"/>
        </w:rPr>
        <w:t xml:space="preserve">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Причины, факторы и условия, способствующие возникновению указанных нарушений: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– несоответствие площади используемого контролируемым лицом объекта земельных отношений площади данного объекта земельных отношений, сведения о которой содержатся в Едином государственном реестре недвижимости, правоустанавливающих документах;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– использование объекта земельных отношений без документов, являющихся основанием для его использования (то есть, использование объекта земельных отношений лицом, не имеющим предусмотренных законодательством Российской Федерации прав на указанный объект земельных отношений);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6.2. зарастание земельного участка сорной растительностью и (или) древесно-кустарниковой растительностью, не относящейся к многолетним плодово-ягодным насаждениям, мелиоративным защитным лесным насаждениям (ответственность за такое нарушение предусмотрена частью 2 статьи 8.7, частью 2 статьи 8.8 Кодекса Российской Федерации об административных правонарушениях).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lastRenderedPageBreak/>
        <w:t xml:space="preserve">Причины, факторы и условия, способствующие возникновению указанных нарушений: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– неиспользование земельного участка для ведения сельскохозяйственного производства или осуществления иной связанной с сельскохозяйственным производством деятельности;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– непроведение работ по содержанию земельного участка. 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val="en-US" w:eastAsia="en-US"/>
        </w:rPr>
        <w:t>III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>.</w:t>
      </w:r>
      <w:r>
        <w:rPr>
          <w:rFonts w:ascii="XO Thames" w:eastAsia="Calibri" w:hAnsi="XO Thames"/>
          <w:b/>
          <w:bCs/>
          <w:sz w:val="28"/>
          <w:szCs w:val="28"/>
          <w:lang w:val="en-US" w:eastAsia="en-US"/>
        </w:rPr>
        <w:t> 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 xml:space="preserve">Анализ случаев причинения вреда (ущерба) охраняемым законом ценностям, выявление источников и факторов риска причинения </w:t>
      </w: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eastAsia="en-US"/>
        </w:rPr>
        <w:t>вреда (ущерба)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7. Случаи причинения вреда (ущерба) охраняемым законом ценностям неразрывно связаны с нарушениями обязательных требований земельного законодательства.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8. Источниками причинения вреда (ущерба) являются деятельность, действия (бездействие) физических и юридических лиц.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9. Факторами риска причинения вреда (ущерба) являются в том числе следующие: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– имеется риск недополучения местным бюджетом доходов, в том числе в виде арендной платы за самовольно занятый земельный участок; </w:t>
      </w: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– имеется риск возгорания в пожароопасный период времени сухой растительности на земельном участке, в отношении которого его правообладателем не проводятся работы по его содержанию (своевременные покос травы, опашка и другие), в результате которого огонь может распространиться за пределы такого земельного участка, следствием чего может стать причинение вреда (ущерба) различного масштаба и тяжести охраняемым законом ценностям. 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val="en-US" w:eastAsia="en-US"/>
        </w:rPr>
        <w:t>IV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>. Подготовка предложений об актуализации обязательных требований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ind w:firstLine="708"/>
        <w:jc w:val="both"/>
        <w:rPr>
          <w:rFonts w:ascii="XO Thames" w:eastAsia="Calibri" w:hAnsi="XO Thames"/>
          <w:sz w:val="28"/>
          <w:szCs w:val="28"/>
          <w:lang w:eastAsia="en-US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10. Предложений об актуализации обязательных требований земельного законодательства в настоящее время не имеется. 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DB69CD" w:rsidRDefault="00455A7A">
      <w:pPr>
        <w:jc w:val="center"/>
        <w:rPr>
          <w:rFonts w:ascii="XO Thames" w:eastAsia="Calibri" w:hAnsi="XO Thames"/>
          <w:b/>
          <w:bCs/>
          <w:sz w:val="28"/>
          <w:szCs w:val="28"/>
          <w:lang w:eastAsia="en-US"/>
        </w:rPr>
      </w:pPr>
      <w:r>
        <w:rPr>
          <w:rFonts w:ascii="XO Thames" w:eastAsia="Calibri" w:hAnsi="XO Thames"/>
          <w:b/>
          <w:bCs/>
          <w:sz w:val="28"/>
          <w:szCs w:val="28"/>
          <w:lang w:val="en-US" w:eastAsia="en-US"/>
        </w:rPr>
        <w:t>V</w:t>
      </w:r>
      <w:r>
        <w:rPr>
          <w:rFonts w:ascii="XO Thames" w:eastAsia="Calibri" w:hAnsi="XO Thames"/>
          <w:b/>
          <w:bCs/>
          <w:sz w:val="28"/>
          <w:szCs w:val="28"/>
          <w:lang w:eastAsia="en-US"/>
        </w:rPr>
        <w:t>. Подготовка предложений о внесении изменений в законодательство Российской Федерации о муниципальном контроле</w:t>
      </w:r>
    </w:p>
    <w:p w:rsidR="00DB69CD" w:rsidRDefault="00DB69CD">
      <w:pPr>
        <w:jc w:val="both"/>
        <w:rPr>
          <w:rFonts w:ascii="XO Thames" w:eastAsia="Calibri" w:hAnsi="XO Thames"/>
          <w:sz w:val="28"/>
          <w:szCs w:val="28"/>
          <w:lang w:eastAsia="en-US"/>
        </w:rPr>
      </w:pPr>
    </w:p>
    <w:p w:rsidR="00455A7A" w:rsidRDefault="00455A7A">
      <w:pPr>
        <w:ind w:firstLine="708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Calibri" w:hAnsi="XO Thames"/>
          <w:sz w:val="28"/>
          <w:szCs w:val="28"/>
          <w:lang w:eastAsia="en-US"/>
        </w:rPr>
        <w:t xml:space="preserve">11. Предложить федеральному законодателю с целью реализации пункта 4 части 2 статьи 90 Федерального закона № 248-ФЗ внести изменения в статью 72 Земельного кодекса Российской Федерации, дополнив ее положением, предусматривающим право контрольного органа обратиться в суд с требованием о принудительном исполнении предписания, выданного контрольным органом контролируемому лицу, в случае его неисполнения в установленные сроки. </w:t>
      </w:r>
    </w:p>
    <w:sectPr w:rsidR="00455A7A" w:rsidSect="005C5246">
      <w:pgSz w:w="11906" w:h="16838"/>
      <w:pgMar w:top="1134" w:right="567" w:bottom="113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1C2D" w:rsidRDefault="00001C2D">
      <w:r>
        <w:separator/>
      </w:r>
    </w:p>
  </w:endnote>
  <w:endnote w:type="continuationSeparator" w:id="0">
    <w:p w:rsidR="00001C2D" w:rsidRDefault="00001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6D2433D1-57E1-4DB5-ADC1-9897012231D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15F0F7DB-097E-4371-91B2-6B8486816F7F}"/>
  </w:font>
  <w:font w:name="Andale Sans UI">
    <w:altName w:val="Arial Unicode MS"/>
    <w:charset w:val="00"/>
    <w:family w:val="auto"/>
    <w:pitch w:val="variable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7E9F1E3-DD3B-4E91-9DFA-0A9B5F39F3B0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4" w:fontKey="{7567B685-548A-4CF6-85E4-28EBD57663C2}"/>
    <w:embedBold r:id="rId5" w:fontKey="{58300891-171B-4C6C-8A8C-A78EB67CC06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323BBEE0-3B33-490E-A902-D27A7B63E1A1}"/>
    <w:embedBold r:id="rId7" w:fontKey="{D232D6FC-0866-4F92-821B-555741FCE56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632DA5FB-F2FB-4D8A-A0AA-12B415AE05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1C2D" w:rsidRDefault="00001C2D">
      <w:r>
        <w:separator/>
      </w:r>
    </w:p>
  </w:footnote>
  <w:footnote w:type="continuationSeparator" w:id="0">
    <w:p w:rsidR="00001C2D" w:rsidRDefault="00001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5833092"/>
      <w:docPartObj>
        <w:docPartGallery w:val="Page Numbers (Top of Page)"/>
        <w:docPartUnique/>
      </w:docPartObj>
    </w:sdtPr>
    <w:sdtEndPr/>
    <w:sdtContent>
      <w:p w:rsidR="00DB69CD" w:rsidRDefault="00455A7A">
        <w:pPr>
          <w:pStyle w:val="a5"/>
          <w:jc w:val="center"/>
          <w:rPr>
            <w:rFonts w:ascii="XO Thames" w:hAnsi="XO Thames"/>
          </w:rPr>
        </w:pPr>
        <w:r>
          <w:rPr>
            <w:rFonts w:ascii="XO Thames" w:hAnsi="XO Thames"/>
          </w:rPr>
          <w:fldChar w:fldCharType="begin"/>
        </w:r>
        <w:r>
          <w:rPr>
            <w:rFonts w:ascii="XO Thames" w:hAnsi="XO Thames"/>
          </w:rPr>
          <w:instrText>PAGE   \* MERGEFORMAT</w:instrText>
        </w:r>
        <w:r>
          <w:rPr>
            <w:rFonts w:ascii="XO Thames" w:hAnsi="XO Thames"/>
          </w:rPr>
          <w:fldChar w:fldCharType="separate"/>
        </w:r>
        <w:r>
          <w:rPr>
            <w:rFonts w:ascii="XO Thames" w:hAnsi="XO Thames"/>
            <w:noProof/>
          </w:rPr>
          <w:t>3</w:t>
        </w:r>
        <w:r>
          <w:rPr>
            <w:rFonts w:ascii="XO Thames" w:hAnsi="XO Thames"/>
          </w:rPr>
          <w:fldChar w:fldCharType="end"/>
        </w:r>
      </w:p>
    </w:sdtContent>
  </w:sdt>
  <w:p w:rsidR="00DB69CD" w:rsidRDefault="00DB69CD">
    <w:pPr>
      <w:pStyle w:val="a5"/>
      <w:rPr>
        <w:rFonts w:ascii="XO Thames" w:hAnsi="XO Tham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bCs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4" w:hanging="720"/>
      </w:pPr>
      <w:rPr>
        <w:bCs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bCs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bCs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bCs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bCs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bCs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bCs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bCs/>
        <w:sz w:val="26"/>
        <w:szCs w:val="26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sz w:val="26"/>
        <w:szCs w:val="26"/>
        <w:lang w:eastAsia="ru-RU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74" w:hanging="720"/>
      </w:pPr>
      <w:rPr>
        <w:sz w:val="26"/>
        <w:szCs w:val="26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sz w:val="26"/>
        <w:szCs w:val="26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sz w:val="26"/>
        <w:szCs w:val="26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sz w:val="26"/>
        <w:szCs w:val="26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sz w:val="26"/>
        <w:szCs w:val="26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sz w:val="26"/>
        <w:szCs w:val="26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sz w:val="26"/>
        <w:szCs w:val="26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sz w:val="26"/>
        <w:szCs w:val="26"/>
        <w:lang w:eastAsia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0DE"/>
    <w:rsid w:val="00001C2D"/>
    <w:rsid w:val="00081455"/>
    <w:rsid w:val="00111D24"/>
    <w:rsid w:val="001A2BDE"/>
    <w:rsid w:val="003B651C"/>
    <w:rsid w:val="00455A7A"/>
    <w:rsid w:val="004C50DE"/>
    <w:rsid w:val="005C5246"/>
    <w:rsid w:val="005F393B"/>
    <w:rsid w:val="007A40F2"/>
    <w:rsid w:val="00B962DC"/>
    <w:rsid w:val="00CC166B"/>
    <w:rsid w:val="00D65A2E"/>
    <w:rsid w:val="00DB69CD"/>
    <w:rsid w:val="00FD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F04C04-7904-4A21-8C7D-107199A73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paragraph" w:customStyle="1" w:styleId="Standard">
    <w:name w:val="Standard"/>
    <w:pPr>
      <w:widowControl w:val="0"/>
      <w:suppressAutoHyphens/>
    </w:pPr>
    <w:rPr>
      <w:rFonts w:eastAsia="Andale Sans UI" w:cs="Tahoma"/>
      <w:kern w:val="2"/>
      <w:sz w:val="24"/>
      <w:szCs w:val="24"/>
      <w:lang w:eastAsia="zh-CN"/>
    </w:rPr>
  </w:style>
  <w:style w:type="table" w:styleId="ab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39"/>
    <w:rPr>
      <w:sz w:val="28"/>
      <w:szCs w:val="28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uschestvo@kashin.inf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2DE70-0DA7-4461-9683-21B90FF3B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1387</Words>
  <Characters>7911</Characters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2024-05-16T11:40:00Z</cp:lastPrinted>
  <dcterms:created xsi:type="dcterms:W3CDTF">2024-05-16T12:34:00Z</dcterms:created>
  <dcterms:modified xsi:type="dcterms:W3CDTF">2024-05-22T07:44:00Z</dcterms:modified>
</cp:coreProperties>
</file>