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F5"/>
  <w:body>
    <w:p w14:paraId="2AB0F56F" w14:textId="77777777" w:rsidR="00C90A1F" w:rsidRDefault="004F0BEE">
      <w:pPr>
        <w:pStyle w:val="Standard"/>
        <w:jc w:val="center"/>
        <w:rPr>
          <w:rFonts w:ascii="XO Thames" w:hAnsi="XO Thames" w:cs="Times New Roman"/>
          <w:b/>
          <w:bCs/>
          <w:color w:val="000000"/>
          <w:sz w:val="28"/>
          <w:szCs w:val="28"/>
        </w:rPr>
      </w:pPr>
      <w:bookmarkStart w:id="0" w:name="_Hlk534788097"/>
      <w:r>
        <w:rPr>
          <w:rFonts w:ascii="XO Thames" w:hAnsi="XO Thames" w:cs="Times New Roman"/>
          <w:b/>
          <w:bCs/>
          <w:color w:val="000000"/>
          <w:sz w:val="28"/>
          <w:szCs w:val="28"/>
        </w:rPr>
        <w:t>УВЕДОМЛЕНИЕ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br/>
        <w:t>о проведении общественного обсуждения</w:t>
      </w:r>
    </w:p>
    <w:p w14:paraId="61C47DE9" w14:textId="77777777" w:rsidR="00C90A1F" w:rsidRDefault="00C90A1F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4A1F44A3" w14:textId="77777777" w:rsidR="00C90A1F" w:rsidRDefault="004F0BEE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Прилагаемый проект </w:t>
      </w:r>
      <w:bookmarkStart w:id="1" w:name="_Hlk84539572"/>
      <w:r>
        <w:rPr>
          <w:rFonts w:ascii="XO Thames" w:hAnsi="XO Thames" w:cs="Times New Roman"/>
          <w:color w:val="000000"/>
          <w:sz w:val="28"/>
          <w:szCs w:val="28"/>
        </w:rPr>
        <w:t>программы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округа Тверской области на 2024 год (далее также — проект программы профилактики) подготовлен в соответствии с Федеральным законом от 31.07.2020 № 248-ФЗ «О государственном контроле (надзоре) и муниципальном контроле в Российской Федерации» и постановлением Правительства Российской Федерации от 25.06.2021 № 990 «Об 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</w:r>
    </w:p>
    <w:bookmarkEnd w:id="1"/>
    <w:p w14:paraId="2C98F7C2" w14:textId="77777777" w:rsidR="00C90A1F" w:rsidRDefault="00C90A1F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03659F74" w14:textId="77777777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Общественное обсуждение проекта программы профилактики проводится с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01.10.2023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по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01.11.2023</w:t>
      </w:r>
      <w:r>
        <w:rPr>
          <w:rFonts w:ascii="XO Thames" w:hAnsi="XO Thames" w:cs="Times New Roman"/>
          <w:color w:val="000000"/>
          <w:sz w:val="28"/>
          <w:szCs w:val="28"/>
        </w:rPr>
        <w:t>.</w:t>
      </w:r>
    </w:p>
    <w:p w14:paraId="6CA2CDAD" w14:textId="77777777" w:rsidR="00C90A1F" w:rsidRDefault="00C90A1F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3CB949F4" w14:textId="77777777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>Предложения по итогам рассмотрения проекта программы профилактики подаются в Комитет по управлению имуществом Администрации Кашинского городского округа (далее также — Комитет) следующими способами:</w:t>
      </w:r>
    </w:p>
    <w:p w14:paraId="2B56E2E5" w14:textId="77777777" w:rsidR="00C90A1F" w:rsidRDefault="00C90A1F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3F4B2915" w14:textId="77777777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>– в письменном виде по адресу: 171640, Тверская обл., г. Кашин, ул. Анатолия Луначарского, д. 20, каб. 6;</w:t>
      </w:r>
    </w:p>
    <w:p w14:paraId="4173E5D1" w14:textId="77777777" w:rsidR="00C90A1F" w:rsidRDefault="00C90A1F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16445EF1" w14:textId="77777777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– в электронном виде на адрес электронной почты: </w:t>
      </w:r>
      <w:hyperlink r:id="rId7" w:history="1">
        <w:r>
          <w:rPr>
            <w:rStyle w:val="a3"/>
            <w:rFonts w:ascii="XO Thames" w:hAnsi="XO Thames" w:cs="Times New Roman"/>
            <w:sz w:val="28"/>
            <w:szCs w:val="28"/>
          </w:rPr>
          <w:t>imuschestvo@kashin.info</w:t>
        </w:r>
      </w:hyperlink>
      <w:r>
        <w:rPr>
          <w:rFonts w:ascii="XO Thames" w:hAnsi="XO Thames" w:cs="Times New Roman"/>
          <w:color w:val="000000"/>
          <w:sz w:val="28"/>
          <w:szCs w:val="28"/>
        </w:rPr>
        <w:t>.</w:t>
      </w:r>
    </w:p>
    <w:p w14:paraId="57FAF920" w14:textId="77777777" w:rsidR="00C90A1F" w:rsidRDefault="00C90A1F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52341598" w14:textId="77777777" w:rsidR="00C90A1F" w:rsidRDefault="004F0BEE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Поданные в период общественного обсуждения предложения по проекту программы профилактики рассматриваются Комитетом с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01.11.2023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по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01.12.2023</w:t>
      </w:r>
      <w:r>
        <w:rPr>
          <w:rFonts w:ascii="XO Thames" w:hAnsi="XO Thames" w:cs="Times New Roman"/>
          <w:color w:val="000000"/>
          <w:sz w:val="28"/>
          <w:szCs w:val="28"/>
        </w:rPr>
        <w:t>. Комитетом по каждому предложению формируется мотивированное заключение об их учете (в том числе частичном) или отклонении.</w:t>
      </w:r>
    </w:p>
    <w:p w14:paraId="332D414F" w14:textId="77777777" w:rsidR="00C90A1F" w:rsidRDefault="00C90A1F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6A2F4C69" w14:textId="77777777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Результаты общественного обсуждения (включая перечень предложений и мотивированных заключений об их учете (в том числе частичном) или отклонении) размещаются на официальном сайте Кашинского городского округа в информационно-телекоммуникационной сети «Интернет» не позднее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10.12.2023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. </w:t>
      </w:r>
    </w:p>
    <w:p w14:paraId="33935ABF" w14:textId="77777777" w:rsidR="00C90A1F" w:rsidRDefault="00C90A1F">
      <w:pPr>
        <w:spacing w:line="288" w:lineRule="auto"/>
        <w:rPr>
          <w:rFonts w:ascii="XO Thames" w:eastAsia="Times New Roman" w:hAnsi="XO Thames"/>
          <w:b/>
        </w:rPr>
      </w:pPr>
    </w:p>
    <w:p w14:paraId="370D1BDE" w14:textId="77777777" w:rsidR="00C90A1F" w:rsidRDefault="00C90A1F">
      <w:pPr>
        <w:spacing w:line="288" w:lineRule="auto"/>
        <w:rPr>
          <w:rFonts w:ascii="XO Thames" w:eastAsia="Times New Roman" w:hAnsi="XO Thames"/>
          <w:b/>
        </w:rPr>
        <w:sectPr w:rsidR="00C90A1F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bookmarkEnd w:id="0"/>
    <w:p w14:paraId="0CF2DC42" w14:textId="77777777" w:rsidR="00C90A1F" w:rsidRDefault="004F0BEE">
      <w:pPr>
        <w:spacing w:line="288" w:lineRule="auto"/>
        <w:jc w:val="center"/>
        <w:rPr>
          <w:rFonts w:ascii="XO Thames" w:eastAsia="Times New Roman" w:hAnsi="XO Thames"/>
          <w:b/>
        </w:rPr>
      </w:pPr>
      <w:r>
        <w:rPr>
          <w:rFonts w:ascii="XO Thames" w:eastAsia="Times New Roman" w:hAnsi="XO Thames"/>
          <w:b/>
        </w:rPr>
        <w:lastRenderedPageBreak/>
        <w:t>ТВЕРСКАЯ ОБЛАСТЬ</w:t>
      </w:r>
    </w:p>
    <w:p w14:paraId="5BF883D3" w14:textId="77777777" w:rsidR="00C90A1F" w:rsidRDefault="004F0BEE">
      <w:pPr>
        <w:jc w:val="center"/>
        <w:rPr>
          <w:rFonts w:ascii="XO Thames" w:eastAsia="Times New Roman" w:hAnsi="XO Thames"/>
          <w:b/>
          <w:sz w:val="28"/>
          <w:szCs w:val="28"/>
        </w:rPr>
      </w:pPr>
      <w:r>
        <w:rPr>
          <w:rFonts w:ascii="XO Thames" w:eastAsia="Times New Roman" w:hAnsi="XO Thames"/>
          <w:b/>
          <w:noProof/>
          <w:sz w:val="28"/>
          <w:szCs w:val="28"/>
        </w:rPr>
        <w:drawing>
          <wp:inline distT="0" distB="0" distL="0" distR="0" wp14:anchorId="4115DA4A" wp14:editId="7E642B56">
            <wp:extent cx="678180" cy="838200"/>
            <wp:effectExtent l="0" t="0" r="762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2A2A" w14:textId="77777777" w:rsidR="00C90A1F" w:rsidRDefault="004F0BEE">
      <w:pPr>
        <w:spacing w:line="288" w:lineRule="auto"/>
        <w:jc w:val="center"/>
        <w:rPr>
          <w:rFonts w:ascii="XO Thames" w:eastAsia="Times New Roman" w:hAnsi="XO Thames"/>
          <w:b/>
        </w:rPr>
      </w:pPr>
      <w:r>
        <w:rPr>
          <w:rFonts w:ascii="XO Thames" w:eastAsia="Times New Roman" w:hAnsi="XO Thames"/>
          <w:b/>
        </w:rPr>
        <w:t>АДМИНИСТРАЦИЯ КАШИНСКОГО ГОРОДСКОГО ОКРУГА</w:t>
      </w:r>
      <w:r>
        <w:rPr>
          <w:rFonts w:ascii="XO Thames" w:eastAsia="Times New Roman" w:hAnsi="XO Thames"/>
          <w:b/>
        </w:rPr>
        <w:br/>
      </w:r>
    </w:p>
    <w:p w14:paraId="03EC7869" w14:textId="77777777" w:rsidR="00C90A1F" w:rsidRDefault="004F0BEE">
      <w:pPr>
        <w:spacing w:line="360" w:lineRule="auto"/>
        <w:jc w:val="center"/>
        <w:outlineLvl w:val="0"/>
        <w:rPr>
          <w:rFonts w:ascii="XO Thames" w:eastAsia="Times New Roman" w:hAnsi="XO Thames"/>
          <w:b/>
          <w:sz w:val="32"/>
          <w:szCs w:val="32"/>
        </w:rPr>
      </w:pPr>
      <w:r>
        <w:rPr>
          <w:rFonts w:ascii="XO Thames" w:eastAsia="Times New Roman" w:hAnsi="XO Thames"/>
          <w:b/>
          <w:sz w:val="32"/>
          <w:szCs w:val="32"/>
        </w:rPr>
        <w:t>П О С Т А Н О В Л Е Н И Е</w:t>
      </w: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86"/>
        <w:gridCol w:w="1984"/>
        <w:gridCol w:w="4726"/>
        <w:gridCol w:w="567"/>
        <w:gridCol w:w="1984"/>
      </w:tblGrid>
      <w:tr w:rsidR="00C90A1F" w14:paraId="2D63CD5E" w14:textId="77777777">
        <w:trPr>
          <w:trHeight w:val="55"/>
        </w:trPr>
        <w:tc>
          <w:tcPr>
            <w:tcW w:w="486" w:type="dxa"/>
            <w:hideMark/>
          </w:tcPr>
          <w:p w14:paraId="21D3FDE2" w14:textId="77777777" w:rsidR="00C90A1F" w:rsidRDefault="004F0BEE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BF813F" w14:textId="77777777" w:rsidR="00C90A1F" w:rsidRDefault="00C90A1F">
            <w:pPr>
              <w:rPr>
                <w:rFonts w:ascii="XO Thames" w:eastAsia="Times New Roman" w:hAnsi="XO Thames"/>
                <w:sz w:val="28"/>
                <w:szCs w:val="28"/>
              </w:rPr>
            </w:pPr>
          </w:p>
        </w:tc>
        <w:tc>
          <w:tcPr>
            <w:tcW w:w="4726" w:type="dxa"/>
            <w:hideMark/>
          </w:tcPr>
          <w:p w14:paraId="39CE25EE" w14:textId="77777777" w:rsidR="00C90A1F" w:rsidRDefault="004F0BEE">
            <w:pPr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3491DF59" w14:textId="77777777" w:rsidR="00C90A1F" w:rsidRDefault="004F0BEE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22289" w14:textId="77777777" w:rsidR="00C90A1F" w:rsidRDefault="00C90A1F">
            <w:pPr>
              <w:rPr>
                <w:rFonts w:ascii="XO Thames" w:eastAsia="Times New Roman" w:hAnsi="XO Thames"/>
                <w:sz w:val="28"/>
                <w:szCs w:val="28"/>
              </w:rPr>
            </w:pPr>
          </w:p>
        </w:tc>
      </w:tr>
    </w:tbl>
    <w:p w14:paraId="68CA62B1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37390E72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Cs w:val="20"/>
        </w:rPr>
      </w:pPr>
      <w:r>
        <w:rPr>
          <w:rFonts w:ascii="XO Thames" w:hAnsi="XO Thames"/>
          <w:szCs w:val="20"/>
        </w:rPr>
        <w:t xml:space="preserve">Об утверждении </w:t>
      </w:r>
      <w:bookmarkStart w:id="2" w:name="_Hlk84531495"/>
      <w:r>
        <w:rPr>
          <w:rFonts w:ascii="XO Thames" w:hAnsi="XO Thames"/>
          <w:szCs w:val="20"/>
        </w:rPr>
        <w:t xml:space="preserve">программы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округа </w:t>
      </w:r>
    </w:p>
    <w:p w14:paraId="22EC05B4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Cs w:val="20"/>
        </w:rPr>
      </w:pPr>
      <w:r>
        <w:rPr>
          <w:rFonts w:ascii="XO Thames" w:hAnsi="XO Thames"/>
          <w:szCs w:val="20"/>
        </w:rPr>
        <w:t>Тверской области на 2024 год</w:t>
      </w:r>
    </w:p>
    <w:bookmarkEnd w:id="2"/>
    <w:p w14:paraId="53A39F82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472B2541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5D40FF16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2186CBFB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В соответствии с Земельным кодексом Российской Федерации, Федеральным законом от 31.07.2020 № 248-ФЗ «О государственном контроле (надзоре) и муниципальном контроле в Российской Федерации», Уставом Кашинского городского округа Тверской области, Правилами разработки и утверждения контрольными (надзорными) органами программы профилактики рисков причинения вреда (ущерба) охраняемым законом ценностям, утвержденными постановлением Правительства Российской Федерации от 25.06.2021 № 990, Положением о муниципальном земельном контроле на территории Кашинского городского округа Тверской области, утвержденным решением Кашинской городской Думы от 14.09.2021 № 303, с учетом категорий риска причинения вреда (ущерба)</w:t>
      </w:r>
      <w:r>
        <w:rPr>
          <w:rFonts w:ascii="XO Thames" w:hAnsi="XO Thames" w:cs="Courier New"/>
          <w:sz w:val="20"/>
          <w:szCs w:val="20"/>
        </w:rPr>
        <w:t xml:space="preserve"> </w:t>
      </w:r>
      <w:r>
        <w:rPr>
          <w:rFonts w:ascii="XO Thames" w:hAnsi="XO Thames"/>
          <w:sz w:val="28"/>
          <w:szCs w:val="28"/>
        </w:rPr>
        <w:t>охраняемым законом ценностям, к которым отнесены объекты контроля, Администрация Кашинского городского округа</w:t>
      </w:r>
    </w:p>
    <w:p w14:paraId="4B4C1F9E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4265DC85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ПОСТАНОВЛЯЕТ:</w:t>
      </w:r>
    </w:p>
    <w:p w14:paraId="58C9B846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4DAF4D17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 xml:space="preserve">1. Утвердить </w:t>
      </w:r>
      <w:bookmarkStart w:id="3" w:name="_Hlk84531649"/>
      <w:r>
        <w:rPr>
          <w:rFonts w:ascii="XO Thames" w:hAnsi="XO Thames"/>
          <w:sz w:val="28"/>
          <w:szCs w:val="28"/>
        </w:rPr>
        <w:t xml:space="preserve">программу профилактики рисков причинения вреда (ущерба) </w:t>
      </w:r>
      <w:bookmarkStart w:id="4" w:name="_Hlk84592952"/>
      <w:r>
        <w:rPr>
          <w:rFonts w:ascii="XO Thames" w:hAnsi="XO Thames"/>
          <w:sz w:val="28"/>
          <w:szCs w:val="28"/>
        </w:rPr>
        <w:t xml:space="preserve">охраняемым законом ценностям </w:t>
      </w:r>
      <w:bookmarkEnd w:id="4"/>
      <w:r>
        <w:rPr>
          <w:rFonts w:ascii="XO Thames" w:hAnsi="XO Thames"/>
          <w:sz w:val="28"/>
          <w:szCs w:val="28"/>
        </w:rPr>
        <w:t xml:space="preserve">по муниципальному земельному контролю на территории Кашинского городского округа Тверской области на 2024 год </w:t>
      </w:r>
      <w:bookmarkEnd w:id="3"/>
      <w:r>
        <w:rPr>
          <w:rFonts w:ascii="XO Thames" w:hAnsi="XO Thames"/>
          <w:sz w:val="28"/>
          <w:szCs w:val="28"/>
        </w:rPr>
        <w:t>(прилагается).</w:t>
      </w:r>
    </w:p>
    <w:p w14:paraId="592D4844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 xml:space="preserve">2. Признать утратившим силу постановление Администрации Кашинского городского округа от 05.12.2022 № 896 «Об утверждении программы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округа Тверской области на 2023 год». </w:t>
      </w:r>
    </w:p>
    <w:p w14:paraId="393A3B89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lastRenderedPageBreak/>
        <w:t>3. Контроль за исполнением настоящего постановления возложить на председателя Комитета по управлению имуществом Администрации Кашинского городского округа И.А. Лебедеву.</w:t>
      </w:r>
    </w:p>
    <w:p w14:paraId="0A0AC0A7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4. Настоящее постановление вступает в силу с 01.01.2024, подлежит официальному опубликованию в газете «Кашинская газета» и размещению на официальном сайте Кашинского городского округа в информационно-телекоммуникационной сети «Интернет».</w:t>
      </w:r>
    </w:p>
    <w:p w14:paraId="598D7DE4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242368A6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7D727374" w14:textId="77777777" w:rsidR="00C90A1F" w:rsidRDefault="00C90A1F">
      <w:pPr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93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073"/>
        <w:gridCol w:w="4857"/>
      </w:tblGrid>
      <w:tr w:rsidR="00C90A1F" w14:paraId="392E0653" w14:textId="77777777">
        <w:tc>
          <w:tcPr>
            <w:tcW w:w="5069" w:type="dxa"/>
            <w:hideMark/>
          </w:tcPr>
          <w:p w14:paraId="2AC43076" w14:textId="77777777" w:rsidR="00C90A1F" w:rsidRDefault="004F0BEE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Глава Кашинского городского округа</w:t>
            </w:r>
          </w:p>
        </w:tc>
        <w:tc>
          <w:tcPr>
            <w:tcW w:w="4854" w:type="dxa"/>
            <w:vAlign w:val="bottom"/>
            <w:hideMark/>
          </w:tcPr>
          <w:p w14:paraId="4383FA81" w14:textId="77777777" w:rsidR="00C90A1F" w:rsidRDefault="004F0BEE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Г.Г. Баландин</w:t>
            </w:r>
          </w:p>
        </w:tc>
      </w:tr>
    </w:tbl>
    <w:p w14:paraId="35B5615D" w14:textId="77777777" w:rsidR="00C90A1F" w:rsidRDefault="00C90A1F">
      <w:pPr>
        <w:rPr>
          <w:rFonts w:ascii="XO Thames" w:hAnsi="XO Thames"/>
          <w:sz w:val="28"/>
          <w:szCs w:val="28"/>
        </w:rPr>
      </w:pPr>
    </w:p>
    <w:p w14:paraId="0A650401" w14:textId="77777777" w:rsidR="00C90A1F" w:rsidRDefault="00C90A1F">
      <w:pPr>
        <w:rPr>
          <w:rFonts w:ascii="XO Thames" w:hAnsi="XO Thames"/>
          <w:sz w:val="28"/>
          <w:szCs w:val="28"/>
        </w:rPr>
        <w:sectPr w:rsidR="00C90A1F">
          <w:headerReference w:type="default" r:id="rId10"/>
          <w:pgSz w:w="11906" w:h="16838"/>
          <w:pgMar w:top="1134" w:right="567" w:bottom="1134" w:left="1701" w:header="709" w:footer="709" w:gutter="0"/>
          <w:pgNumType w:start="1"/>
          <w:cols w:space="720"/>
          <w:titlePg/>
        </w:sectPr>
      </w:pPr>
    </w:p>
    <w:p w14:paraId="60575E52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 w:right="-1"/>
        <w:jc w:val="center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lastRenderedPageBreak/>
        <w:t xml:space="preserve">Приложение </w:t>
      </w:r>
    </w:p>
    <w:p w14:paraId="12CA6654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 w:right="-1"/>
        <w:jc w:val="center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к постановлению Администрации Кашинского городского округа от ____________ № _____</w:t>
      </w:r>
    </w:p>
    <w:p w14:paraId="79C465A0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7E7BA568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68857167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625C688A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>
        <w:rPr>
          <w:rFonts w:ascii="XO Thames" w:hAnsi="XO Thames"/>
          <w:b/>
          <w:bCs/>
          <w:sz w:val="28"/>
          <w:szCs w:val="28"/>
        </w:rPr>
        <w:t xml:space="preserve">ПРОГРАММА </w:t>
      </w:r>
    </w:p>
    <w:p w14:paraId="0E235419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>
        <w:rPr>
          <w:rFonts w:ascii="XO Thames" w:hAnsi="XO Thames"/>
          <w:b/>
          <w:bCs/>
          <w:sz w:val="28"/>
          <w:szCs w:val="28"/>
        </w:rPr>
        <w:t xml:space="preserve">профилактики рисков причинения вреда (ущерба) охраняемым законом ценностям </w:t>
      </w:r>
      <w:bookmarkStart w:id="5" w:name="_Hlk84539687"/>
      <w:r>
        <w:rPr>
          <w:rFonts w:ascii="XO Thames" w:hAnsi="XO Thames"/>
          <w:b/>
          <w:bCs/>
          <w:sz w:val="28"/>
          <w:szCs w:val="28"/>
        </w:rPr>
        <w:t xml:space="preserve">по муниципальному земельному контролю на территории Кашинского городского округа Тверской области </w:t>
      </w:r>
      <w:bookmarkEnd w:id="5"/>
      <w:r>
        <w:rPr>
          <w:rFonts w:ascii="XO Thames" w:hAnsi="XO Thames"/>
          <w:b/>
          <w:bCs/>
          <w:sz w:val="28"/>
          <w:szCs w:val="28"/>
        </w:rPr>
        <w:t>на 2024 год</w:t>
      </w:r>
    </w:p>
    <w:p w14:paraId="7C5DEE03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3A80EC5D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7EF88E9D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>
        <w:rPr>
          <w:rFonts w:ascii="XO Thames" w:hAnsi="XO Thames"/>
          <w:b/>
          <w:bCs/>
          <w:sz w:val="28"/>
          <w:szCs w:val="28"/>
          <w:lang w:val="en-US"/>
        </w:rPr>
        <w:t>I</w:t>
      </w:r>
      <w:r>
        <w:rPr>
          <w:rFonts w:ascii="XO Thames" w:hAnsi="XO Thames"/>
          <w:b/>
          <w:bCs/>
          <w:sz w:val="28"/>
          <w:szCs w:val="28"/>
        </w:rPr>
        <w:t>. Общие положения</w:t>
      </w:r>
    </w:p>
    <w:p w14:paraId="20840D48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04FE3A88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hAnsi="XO Thames"/>
          <w:color w:val="000000"/>
          <w:sz w:val="28"/>
          <w:szCs w:val="28"/>
        </w:rPr>
        <w:t>1. Настоящая программа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округа Тверской области на 2024 год (далее также — программа профилактики) разработана в соответствии с Федеральным законом от 31.07.2020 № 248-ФЗ «О государственном контроле (надзоре) и муниципальном контроле в Российской Федерации» (далее также — Федеральный закон № 248-ФЗ) и постановлением Правительства Российской Федерации от 25.06.2021 № 990 «Об 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 и направлена на достижение следующих основных целей: </w:t>
      </w:r>
    </w:p>
    <w:p w14:paraId="28182FCD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а)</w:t>
      </w:r>
      <w:r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стимулирование добросовестного соблюдения юридическими лицами, индивидуальными предпринимателями, гражданами (далее также — контролируемые лица) обязательных требований земельного законодательства в отношении объектов земельных отношений, за нарушение которых законодательством предусмотрена административная ответственность (далее также — обязательные требования); </w:t>
      </w:r>
    </w:p>
    <w:p w14:paraId="42EE8E62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б)</w:t>
      </w:r>
      <w:r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устранение условий, причин и факторов, способных привести к нарушениям обязательных требований и (или) причинению вреда (ущерба) охраняемым законом ценностям; </w:t>
      </w:r>
    </w:p>
    <w:p w14:paraId="54D9274F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в)</w:t>
      </w:r>
      <w:r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создание условий для доведения обязательных требований до контролируемых лиц, повышение информированности о способах их соблюдения. </w:t>
      </w:r>
    </w:p>
    <w:p w14:paraId="29C5D625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 xml:space="preserve">Реализация программы профилактики осуществляется Администрацией Кашинского городского округа в лице Комитета по управлению имуществом Администрации Кашинского городского округа (далее также — уполномоченный орган, контрольный орган). </w:t>
      </w:r>
    </w:p>
    <w:p w14:paraId="25B5181E" w14:textId="77777777" w:rsidR="00C90A1F" w:rsidRDefault="00C90A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Andale Sans UI" w:hAnsi="XO Thames"/>
          <w:color w:val="000000"/>
          <w:kern w:val="2"/>
          <w:sz w:val="28"/>
          <w:szCs w:val="28"/>
          <w:lang w:eastAsia="zh-CN"/>
        </w:rPr>
      </w:pPr>
    </w:p>
    <w:p w14:paraId="2F6B0619" w14:textId="77777777" w:rsidR="00C90A1F" w:rsidRDefault="00C90A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Andale Sans UI" w:hAnsi="XO Thames"/>
          <w:color w:val="000000"/>
          <w:kern w:val="2"/>
          <w:sz w:val="28"/>
          <w:szCs w:val="28"/>
          <w:lang w:eastAsia="zh-CN"/>
        </w:rPr>
      </w:pPr>
    </w:p>
    <w:p w14:paraId="37D5C6B2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lastRenderedPageBreak/>
        <w:t>II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. </w:t>
      </w:r>
      <w:bookmarkStart w:id="6" w:name="_Hlk84595068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Анализ текущего состояния осуществления муниципального земельного контроля на территории Кашинского городского округа Тверской области</w:t>
      </w:r>
      <w:bookmarkEnd w:id="6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, описание </w:t>
      </w:r>
      <w:bookmarkStart w:id="7" w:name="_Hlk84596753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текущего развития профилактической деятельности </w:t>
      </w:r>
      <w:bookmarkEnd w:id="7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контрольного органа, </w:t>
      </w:r>
      <w:bookmarkStart w:id="8" w:name="_Hlk84599173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характеристика проблем, на решение которых направлена программа профилактики</w:t>
      </w:r>
    </w:p>
    <w:bookmarkEnd w:id="8"/>
    <w:p w14:paraId="1F347DCC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Calibri" w:hAnsi="XO Thames"/>
          <w:sz w:val="28"/>
          <w:szCs w:val="28"/>
          <w:lang w:eastAsia="zh-CN"/>
        </w:rPr>
      </w:pPr>
    </w:p>
    <w:p w14:paraId="3BCABA80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>2.</w:t>
      </w:r>
      <w:r>
        <w:rPr>
          <w:rFonts w:ascii="XO Thames" w:eastAsia="Times New Roman" w:hAnsi="XO Thames"/>
          <w:sz w:val="28"/>
          <w:szCs w:val="28"/>
          <w:lang w:val="en-US"/>
        </w:rPr>
        <w:t> </w:t>
      </w:r>
      <w:r>
        <w:rPr>
          <w:rFonts w:ascii="XO Thames" w:eastAsia="Times New Roman" w:hAnsi="XO Thames"/>
          <w:sz w:val="28"/>
          <w:szCs w:val="28"/>
        </w:rPr>
        <w:t xml:space="preserve">В результате анализа текущего состояния осуществления муниципального земельного контроля на территории Кашинского городского округа Тверской области (далее также — муниципальный земельный контроль) приводятся следующие сведения за 2023 год: </w:t>
      </w:r>
    </w:p>
    <w:p w14:paraId="6B618D99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Style w:val="ab"/>
        <w:tblW w:w="5000" w:type="pct"/>
        <w:tblInd w:w="0" w:type="dxa"/>
        <w:tblLook w:val="04A0" w:firstRow="1" w:lastRow="0" w:firstColumn="1" w:lastColumn="0" w:noHBand="0" w:noVBand="1"/>
      </w:tblPr>
      <w:tblGrid>
        <w:gridCol w:w="2971"/>
        <w:gridCol w:w="3403"/>
        <w:gridCol w:w="3254"/>
      </w:tblGrid>
      <w:tr w:rsidR="00C90A1F" w14:paraId="47AD4BFF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8822344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bookmarkStart w:id="9" w:name="_Hlk84595831"/>
            <w:bookmarkStart w:id="10" w:name="_Hlk84595712"/>
            <w:r>
              <w:rPr>
                <w:rFonts w:ascii="XO Thames" w:eastAsia="Times New Roman" w:hAnsi="XO Thames"/>
              </w:rPr>
              <w:t>Количество плановых контрольных мероприятий в отношении юридических лиц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38FA4C5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плановых контрольных мероприятий в отношении индивидуальных предпринимателей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B0F4D4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плановых контрольных мероприятий в отношении граждан</w:t>
            </w:r>
          </w:p>
        </w:tc>
        <w:bookmarkEnd w:id="9"/>
      </w:tr>
      <w:tr w:rsidR="00C90A1F" w14:paraId="5434A382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94D73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307C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DA9E" w14:textId="77777777" w:rsidR="00C90A1F" w:rsidRDefault="004F0BEE">
            <w:pPr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bookmarkEnd w:id="10"/>
      </w:tr>
      <w:tr w:rsidR="00C90A1F" w14:paraId="11D3327F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2719057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внеплановых контрольных мероприятий в отношении юридических лиц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9BB127A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внеплановых контрольных мероприятий в отношении индивидуальных предпринимателей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C0A6FD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внеплановых контрольных мероприятий в отношении граждан</w:t>
            </w:r>
          </w:p>
        </w:tc>
      </w:tr>
      <w:tr w:rsidR="00C90A1F" w14:paraId="025F7072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4EBE7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1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FED7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7D1C" w14:textId="208AE452" w:rsidR="00C90A1F" w:rsidRDefault="004F0BEE">
            <w:pPr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4</w:t>
            </w:r>
            <w:r w:rsidR="00141460">
              <w:rPr>
                <w:rFonts w:ascii="XO Thames" w:eastAsia="Times New Roman" w:hAnsi="XO Thames"/>
              </w:rPr>
              <w:t>2</w:t>
            </w:r>
          </w:p>
        </w:tc>
      </w:tr>
      <w:tr w:rsidR="00C90A1F" w14:paraId="515631EF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2696DA7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bookmarkStart w:id="11" w:name="_Hlk84596082"/>
            <w:r>
              <w:rPr>
                <w:rFonts w:ascii="XO Thames" w:eastAsia="Times New Roman" w:hAnsi="XO Thames"/>
              </w:rPr>
              <w:t>Количество нарушений, выявленных в ходе плановых контрольных мероприятий в отношении юридических лиц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A067E7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плановых контрольных мероприятий в отношении индивидуальных предпринимателей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BED74B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плановых контрольных мероприятий в отношении граждан</w:t>
            </w:r>
          </w:p>
        </w:tc>
      </w:tr>
      <w:tr w:rsidR="00C90A1F" w14:paraId="065B3DCC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87EB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94A5E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C5B4" w14:textId="77777777" w:rsidR="00C90A1F" w:rsidRDefault="004F0BEE">
            <w:pPr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bookmarkEnd w:id="11"/>
      </w:tr>
      <w:tr w:rsidR="00C90A1F" w14:paraId="7AD54B91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55E5F72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внеплановых контрольных мероприятий в отношении юридических лиц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0809C4A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внеплановых контрольных мероприятий в отношении индивидуальных предпринимателей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0F890BC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внеплановых контрольных мероприятий в отношении граждан</w:t>
            </w:r>
          </w:p>
        </w:tc>
      </w:tr>
      <w:tr w:rsidR="00C90A1F" w14:paraId="23B78123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1009F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1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1B2D8" w14:textId="77777777" w:rsidR="00C90A1F" w:rsidRDefault="004F0BEE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6F591" w14:textId="5BACB44A" w:rsidR="00C90A1F" w:rsidRDefault="004F0BEE">
            <w:pPr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3</w:t>
            </w:r>
            <w:r w:rsidR="00141460">
              <w:rPr>
                <w:rFonts w:ascii="XO Thames" w:eastAsia="Times New Roman" w:hAnsi="XO Thames"/>
              </w:rPr>
              <w:t>1</w:t>
            </w:r>
          </w:p>
        </w:tc>
      </w:tr>
    </w:tbl>
    <w:p w14:paraId="51E1DDCD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rFonts w:ascii="XO Thames" w:eastAsia="Times New Roman" w:hAnsi="XO Thames"/>
          <w:sz w:val="28"/>
          <w:szCs w:val="28"/>
          <w:highlight w:val="yellow"/>
        </w:rPr>
      </w:pPr>
    </w:p>
    <w:p w14:paraId="6106E341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 xml:space="preserve">В ходе контрольных мероприятий выявляются следующие наиболее частые нарушения обязательных требований земельного законодательства: </w:t>
      </w:r>
    </w:p>
    <w:p w14:paraId="60491006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>а) самовольное занятие объекта земельных отношений;</w:t>
      </w:r>
    </w:p>
    <w:p w14:paraId="6DF8A718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 xml:space="preserve">б) зарастание земельного участка сорной растительностью и (или) древесно-кустарниковой растительностью, не относящейся к многолетним плодово-ягодным насаждениям, мелиоративным защитным лесным насаждениям, свидетельствующее о его неиспользовании для ведения сельскохозяйственного производства или осуществления иной связанной с сельскохозяйственным производством деятельности. </w:t>
      </w:r>
    </w:p>
    <w:p w14:paraId="772F39A7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  <w:highlight w:val="yellow"/>
        </w:rPr>
      </w:pPr>
      <w:r>
        <w:rPr>
          <w:rFonts w:ascii="XO Thames" w:eastAsia="Times New Roman" w:hAnsi="XO Thames"/>
          <w:sz w:val="28"/>
          <w:szCs w:val="28"/>
        </w:rPr>
        <w:t>Текущее развитие профилактической деятельности контрольного органа осуществляется посредством проведения профилактических мероприятий.</w:t>
      </w:r>
    </w:p>
    <w:p w14:paraId="69C3B846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lastRenderedPageBreak/>
        <w:t xml:space="preserve">Проблемами, на решение которых направлена программа профилактики, являются деятельность, действия (бездействие) контролируемых лиц на объектах земельных отношений, приводящие к нарушениям обязательных требований земельного законодательства. </w:t>
      </w:r>
    </w:p>
    <w:p w14:paraId="148131F8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highlight w:val="yellow"/>
        </w:rPr>
      </w:pPr>
    </w:p>
    <w:p w14:paraId="3B66B715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III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. Цели и задачи реализации программы профилактики</w:t>
      </w:r>
    </w:p>
    <w:p w14:paraId="6E8A7F1C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p w14:paraId="523B573F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 xml:space="preserve">3. Основные цели реализации программы профилактики указаны в подпунктах «а»–«в» пункта 1 программы профилактики. </w:t>
      </w:r>
    </w:p>
    <w:p w14:paraId="498EF250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 xml:space="preserve">4. Основными задачами реализации программы профилактики являются: </w:t>
      </w:r>
    </w:p>
    <w:p w14:paraId="0BF2CC85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а) у</w:t>
      </w:r>
      <w:r>
        <w:rPr>
          <w:rFonts w:ascii="XO Thames" w:eastAsia="Times New Roman" w:hAnsi="XO Thames"/>
          <w:sz w:val="28"/>
          <w:szCs w:val="28"/>
          <w:lang w:val="x-none" w:eastAsia="zh-CN"/>
        </w:rPr>
        <w:t xml:space="preserve">крепление системы профилактики нарушений рисков причинения вреда (ущерба) охраняемым законом ценностям; </w:t>
      </w:r>
    </w:p>
    <w:p w14:paraId="7C9CBB8A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б) п</w:t>
      </w:r>
      <w:r>
        <w:rPr>
          <w:rFonts w:ascii="XO Thames" w:eastAsia="Times New Roman" w:hAnsi="XO Thames"/>
          <w:iCs/>
          <w:sz w:val="28"/>
          <w:szCs w:val="28"/>
          <w:lang w:eastAsia="zh-CN"/>
        </w:rPr>
        <w:t>овышение правосознания, правовой культуры,</w:t>
      </w:r>
      <w:r>
        <w:rPr>
          <w:rFonts w:ascii="XO Thames" w:eastAsia="Times New Roman" w:hAnsi="XO Thames"/>
          <w:sz w:val="28"/>
          <w:szCs w:val="28"/>
        </w:rPr>
        <w:t xml:space="preserve"> уровня правовой грамотности</w:t>
      </w:r>
      <w:r>
        <w:rPr>
          <w:rFonts w:ascii="XO Thames" w:eastAsia="Times New Roman" w:hAnsi="XO Thames"/>
          <w:iCs/>
          <w:sz w:val="28"/>
          <w:szCs w:val="28"/>
          <w:lang w:eastAsia="zh-CN"/>
        </w:rPr>
        <w:t xml:space="preserve"> контролируемых лиц, </w:t>
      </w:r>
      <w:r>
        <w:rPr>
          <w:rFonts w:ascii="XO Thames" w:eastAsia="Times New Roman" w:hAnsi="XO Thames"/>
          <w:sz w:val="28"/>
          <w:szCs w:val="28"/>
        </w:rPr>
        <w:t xml:space="preserve">в том числе путем обеспечения доступности информации об обязательных требованиях земельного законодательства и необходимых мерах по их исполнению. </w:t>
      </w:r>
    </w:p>
    <w:p w14:paraId="23D3AA4D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p w14:paraId="0A39078B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IV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Перечень профилактических мероприятий, сроки (периодичность) </w:t>
      </w:r>
    </w:p>
    <w:p w14:paraId="48E3227B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их проведения</w:t>
      </w:r>
    </w:p>
    <w:p w14:paraId="4CAEB15C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9"/>
        <w:gridCol w:w="4983"/>
        <w:gridCol w:w="2053"/>
        <w:gridCol w:w="2143"/>
      </w:tblGrid>
      <w:tr w:rsidR="00C90A1F" w14:paraId="168E928A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4D6E6BE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№ п/п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35EFC70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Наименование профилактического мероприятия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E07205E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Срок (периодичность) проведения профилактических мероприятий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2717B28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Подразделение контрольного органа, ответственное за реализацию профилактических мероприятий</w:t>
            </w:r>
          </w:p>
        </w:tc>
      </w:tr>
      <w:tr w:rsidR="00C90A1F" w14:paraId="47D7943A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65E9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1.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A9B2C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ИНФОРМИРОВАНИЕ</w:t>
            </w:r>
          </w:p>
          <w:p w14:paraId="136FC6D2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</w:p>
          <w:p w14:paraId="422B25FA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Информирование осуществляется уполномоченным органом по</w:t>
            </w:r>
          </w:p>
          <w:p w14:paraId="0C5CD0CC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вопросам соблюдения обязательных требований посредством размещения</w:t>
            </w:r>
          </w:p>
          <w:p w14:paraId="5FC2E7F1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соответствующих сведений на официальном сайте Кашинского городского</w:t>
            </w:r>
          </w:p>
          <w:p w14:paraId="5348ED7A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округа в информационно-телекоммуникационной сети «Интернет» (далее также — официальный сайт Кашинского городского округа), в средствах массовой информации, через личные кабинеты</w:t>
            </w:r>
          </w:p>
          <w:p w14:paraId="2FCB54DC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контролируемых лиц в государственных информационных системах (при их</w:t>
            </w:r>
          </w:p>
          <w:p w14:paraId="26835936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наличии и при технической возможности) и в иных формах. </w:t>
            </w:r>
          </w:p>
          <w:p w14:paraId="18022591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</w:p>
          <w:p w14:paraId="2567E0F4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Уполномоченный орган размещает и поддерживает в актуальном состоянии на </w:t>
            </w:r>
            <w:r>
              <w:rPr>
                <w:rFonts w:ascii="XO Thames" w:eastAsia="Times New Roman" w:hAnsi="XO Thames"/>
                <w:bCs/>
                <w:iCs/>
                <w:lang w:eastAsia="zh-CN"/>
              </w:rPr>
              <w:lastRenderedPageBreak/>
              <w:t xml:space="preserve">официальном сайте Кашинского городского округа сведения, предусмотренные частью 3 статьи 46 Федерального закона № 248-ФЗ.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A9BD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lastRenderedPageBreak/>
              <w:t>В течение года реализации программы профилактики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7ADE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 xml:space="preserve">Комитет по управлению имуществом Администрации Кашинского городского округа (далее также — Комитет) </w:t>
            </w:r>
          </w:p>
        </w:tc>
      </w:tr>
      <w:tr w:rsidR="00C90A1F" w14:paraId="05C5787C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E5F65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iCs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2.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75DE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ОБОБЩЕНИЕ ПРАВОПРИМЕНИТЕЛЬНОЙ ПРАКТИКИ</w:t>
            </w:r>
          </w:p>
          <w:p w14:paraId="457C86C3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</w:p>
          <w:p w14:paraId="554ABAC2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Обобщение правоприменительной практики осуществляется уполномоченным органом посредством сбора и анализа данных о проведенных контрольных мероприятиях и их результатах. </w:t>
            </w:r>
          </w:p>
          <w:p w14:paraId="2EEB8F1A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</w:p>
          <w:p w14:paraId="1DDD9E22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По итогам обобщения правоприменительной практики уполномоченным органом ежегодно готовится доклад, содержащий результаты обобщения правоприменительной практики по осуществлению муниципального земельного контроля, который утверждается уполномоченным органом и размещается в срок до 1 апреля года, следующего за отчетным годом, на официальном сайте Кашинского городского округа.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2EFB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iCs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В течение года реализации программы профилактики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F289B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  <w:tr w:rsidR="00C90A1F" w14:paraId="66302F33" w14:textId="77777777">
        <w:trPr>
          <w:trHeight w:val="2014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BED0A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3.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50C0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ОБЪЯВЛЕНИЕ ПРЕДОСТЕРЕЖЕНИЯ</w:t>
            </w:r>
          </w:p>
          <w:p w14:paraId="2E73D7D4" w14:textId="77777777" w:rsidR="00C90A1F" w:rsidRDefault="00C90A1F">
            <w:pPr>
              <w:tabs>
                <w:tab w:val="left" w:pos="1134"/>
              </w:tabs>
              <w:suppressAutoHyphens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2D2BA015" w14:textId="77777777" w:rsidR="00C90A1F" w:rsidRDefault="004F0BEE">
            <w:pPr>
              <w:tabs>
                <w:tab w:val="left" w:pos="1134"/>
              </w:tabs>
              <w:suppressAutoHyphens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Предостережение о недопустимости нарушения обязательных требований объявляется контролируемому лицу в случаях, указанных в части 1 статьи 49 Федерального закона № 248-ФЗ.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04B7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По мере необходимости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DE6F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  <w:tr w:rsidR="00C90A1F" w14:paraId="5B8FFAFC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A06D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4.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5AD3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КОНСУЛЬТИРОВАНИЕ</w:t>
            </w:r>
          </w:p>
          <w:p w14:paraId="4E4B39B4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36F17B31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Консультирование контролируемых лиц и их представителей осуществляется по вопросам, связанным с организацией и осуществлением муниципального земельного контроля: </w:t>
            </w:r>
          </w:p>
          <w:p w14:paraId="690FE79B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2235193A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а) порядка проведения контрольных мероприятий; </w:t>
            </w:r>
          </w:p>
          <w:p w14:paraId="6A157978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54E1E1A9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б) периодичности проведения контрольных мероприятий; </w:t>
            </w:r>
          </w:p>
          <w:p w14:paraId="789AEDE7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6AA5AB21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в) порядка принятия решений по итогам контрольных мероприятий; </w:t>
            </w:r>
          </w:p>
          <w:p w14:paraId="70A306B3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3944E894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г) порядка обжалования решений уполномоченного органа. </w:t>
            </w:r>
          </w:p>
          <w:p w14:paraId="239B50CE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1877BCEA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lastRenderedPageBreak/>
              <w:t xml:space="preserve">Консультирование контролируемых лиц осуществляется должностным лицом уполномоченного органа по телефону, посредством видео-конференц-связи, на личном приеме либо в ходе проведения профилактических мероприятий, контрольных мероприятий и не должно </w:t>
            </w:r>
          </w:p>
          <w:p w14:paraId="44971AD3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превышать 15 минут. </w:t>
            </w:r>
          </w:p>
          <w:p w14:paraId="73ECE4DE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62151F25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По итогам консультирования информация в письменной форме контролируемым лицам и их представителям не предоставляется. </w:t>
            </w:r>
          </w:p>
          <w:p w14:paraId="5F58AA14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6781A0B9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Консультирование в письменной форме осуществляется должностным лицом в случае, если контролируемым лицом представлен письменный запрос о представлении письменного ответа по вопросам консультирования. </w:t>
            </w:r>
          </w:p>
          <w:p w14:paraId="72FFC2C7" w14:textId="77777777" w:rsidR="00C90A1F" w:rsidRDefault="00C90A1F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58E049DF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В случае поступления в уполномоченный орган 5 и более однотипных обращений контролируемых лиц и их представителей консультирование осуществляется посредством размещения на официальном сайте Кашинского городского округа письменного разъяснения.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DA56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lastRenderedPageBreak/>
              <w:t>По мере необходимости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E56B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</w:tbl>
    <w:p w14:paraId="3D9C6978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</w:rPr>
      </w:pPr>
    </w:p>
    <w:p w14:paraId="3486E4DB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V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Показатели результативности и эффективности </w:t>
      </w:r>
    </w:p>
    <w:p w14:paraId="36066B3E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программы профилактики</w:t>
      </w:r>
    </w:p>
    <w:p w14:paraId="2F4D0084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1"/>
        <w:gridCol w:w="7292"/>
        <w:gridCol w:w="1695"/>
      </w:tblGrid>
      <w:tr w:rsidR="00C90A1F" w14:paraId="10CE809B" w14:textId="77777777">
        <w:trPr>
          <w:trHeight w:val="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38199D5F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№ п/п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49B7220C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Наименование показателя результативности и эффективности программы профилактики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11A20CB7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Величина</w:t>
            </w:r>
          </w:p>
        </w:tc>
      </w:tr>
      <w:tr w:rsidR="00C90A1F" w14:paraId="78DB3DBE" w14:textId="77777777">
        <w:trPr>
          <w:trHeight w:val="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286FA8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1.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506675" w14:textId="77777777" w:rsidR="00C90A1F" w:rsidRDefault="004F0BEE">
            <w:pPr>
              <w:suppressAutoHyphens/>
              <w:autoSpaceDE w:val="0"/>
              <w:jc w:val="both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Полнота и актуальность сведений, предусмотренных частью 3 статьи 46 Федерального закона № 248-ФЗ, размещенных на официальном сайте Кашинского городского округа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77BF4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100%</w:t>
            </w:r>
          </w:p>
        </w:tc>
      </w:tr>
      <w:tr w:rsidR="00C90A1F" w14:paraId="60FE81CD" w14:textId="77777777">
        <w:trPr>
          <w:trHeight w:val="1077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DC96D7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2.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937079" w14:textId="77777777" w:rsidR="00C90A1F" w:rsidRDefault="004F0BEE">
            <w:pPr>
              <w:suppressAutoHyphens/>
              <w:autoSpaceDE w:val="0"/>
              <w:jc w:val="both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Удовлетворенность контролируемых лиц и их представителей консультированием контрольного органа</w:t>
            </w:r>
            <w:r>
              <w:rPr>
                <w:rFonts w:ascii="XO Thames" w:hAnsi="XO Thames"/>
              </w:rPr>
              <w:t xml:space="preserve"> </w:t>
            </w:r>
            <w:r>
              <w:rPr>
                <w:rFonts w:ascii="XO Thames" w:eastAsia="Times New Roman" w:hAnsi="XO Thames"/>
                <w:lang w:eastAsia="zh-CN"/>
              </w:rPr>
              <w:t xml:space="preserve">по вопросам, связанным с организацией и осуществлением муниципального земельного контроля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EBEE7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100% от числа обратившихся</w:t>
            </w:r>
          </w:p>
        </w:tc>
      </w:tr>
    </w:tbl>
    <w:p w14:paraId="1EC6862B" w14:textId="77777777" w:rsidR="004F0BEE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sectPr w:rsidR="004F0BEE"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D6CD8" w14:textId="77777777" w:rsidR="000A168A" w:rsidRDefault="000A168A">
      <w:r>
        <w:separator/>
      </w:r>
    </w:p>
  </w:endnote>
  <w:endnote w:type="continuationSeparator" w:id="0">
    <w:p w14:paraId="5FE69990" w14:textId="77777777" w:rsidR="000A168A" w:rsidRDefault="000A1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31547B8F-1B25-4324-B34D-9222DEC2BBD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E0F8E2CB-61A0-4D60-9055-253A8FE131AA}"/>
  </w:font>
  <w:font w:name="Andale Sans UI">
    <w:altName w:val="Arial Unicode MS"/>
    <w:charset w:val="00"/>
    <w:family w:val="auto"/>
    <w:pitch w:val="variable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386DD00-2589-445B-8F75-870679A08128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4" w:fontKey="{4671E7BC-66B3-4E0E-81C2-D3EB26A4CE08}"/>
    <w:embedBold r:id="rId5" w:fontKey="{61E28E8C-C514-40C9-A7BE-2BF55A44D04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A82CABE5-9A05-404B-A1DA-319EA9FA6CF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FE0C58D-63F9-42C7-B3FD-87C274935D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183BE" w14:textId="77777777" w:rsidR="000A168A" w:rsidRDefault="000A168A">
      <w:r>
        <w:separator/>
      </w:r>
    </w:p>
  </w:footnote>
  <w:footnote w:type="continuationSeparator" w:id="0">
    <w:p w14:paraId="3D16C5B2" w14:textId="77777777" w:rsidR="000A168A" w:rsidRDefault="000A1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5833092"/>
      <w:docPartObj>
        <w:docPartGallery w:val="Page Numbers (Top of Page)"/>
        <w:docPartUnique/>
      </w:docPartObj>
    </w:sdtPr>
    <w:sdtEndPr/>
    <w:sdtContent>
      <w:p w14:paraId="7A20A89A" w14:textId="77777777" w:rsidR="00C90A1F" w:rsidRDefault="004F0BE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51F10538" w14:textId="77777777" w:rsidR="00C90A1F" w:rsidRDefault="00C90A1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1706394"/>
      <w:docPartObj>
        <w:docPartGallery w:val="Page Numbers (Top of Page)"/>
        <w:docPartUnique/>
      </w:docPartObj>
    </w:sdtPr>
    <w:sdtEndPr/>
    <w:sdtContent>
      <w:p w14:paraId="1C1E020A" w14:textId="77777777" w:rsidR="00C90A1F" w:rsidRDefault="004F0BEE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14:paraId="46410430" w14:textId="77777777" w:rsidR="00C90A1F" w:rsidRDefault="00C90A1F">
    <w:pPr>
      <w:pStyle w:val="a5"/>
      <w:rPr>
        <w:rFonts w:ascii="XO Thames" w:hAnsi="XO Tham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bCs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4" w:hanging="720"/>
      </w:pPr>
      <w:rPr>
        <w:b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b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b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b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b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b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b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bCs/>
        <w:sz w:val="26"/>
        <w:szCs w:val="26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sz w:val="26"/>
        <w:szCs w:val="26"/>
        <w:lang w:eastAsia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74" w:hanging="720"/>
      </w:pPr>
      <w:rPr>
        <w:sz w:val="26"/>
        <w:szCs w:val="26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sz w:val="26"/>
        <w:szCs w:val="26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sz w:val="26"/>
        <w:szCs w:val="26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sz w:val="26"/>
        <w:szCs w:val="26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sz w:val="26"/>
        <w:szCs w:val="26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sz w:val="26"/>
        <w:szCs w:val="26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sz w:val="26"/>
        <w:szCs w:val="26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sz w:val="26"/>
        <w:szCs w:val="26"/>
        <w:lang w:eastAsia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7B5"/>
    <w:rsid w:val="000A168A"/>
    <w:rsid w:val="00141460"/>
    <w:rsid w:val="004F0BEE"/>
    <w:rsid w:val="00C90A1F"/>
    <w:rsid w:val="00D1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BF4435"/>
  <w15:chartTrackingRefBased/>
  <w15:docId w15:val="{E16BB9C8-7AE1-49D1-9CD0-27EFCCD4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paragraph" w:customStyle="1" w:styleId="Standard">
    <w:name w:val="Standard"/>
    <w:pPr>
      <w:widowControl w:val="0"/>
      <w:suppressAutoHyphens/>
    </w:pPr>
    <w:rPr>
      <w:rFonts w:eastAsia="Andale Sans UI" w:cs="Tahoma"/>
      <w:kern w:val="2"/>
      <w:sz w:val="24"/>
      <w:szCs w:val="24"/>
      <w:lang w:eastAsia="zh-CN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muschestvo@kashin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1936</Words>
  <Characters>11040</Characters>
  <Application>Microsoft Office Word</Application>
  <DocSecurity>0</DocSecurity>
  <Lines>92</Lines>
  <Paragraphs>25</Paragraphs>
  <ScaleCrop>false</ScaleCrop>
  <Company/>
  <LinksUpToDate>false</LinksUpToDate>
  <CharactersWithSpaces>12951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3</cp:revision>
  <cp:lastPrinted>2021-10-11T08:35:00Z</cp:lastPrinted>
  <dcterms:created xsi:type="dcterms:W3CDTF">2023-11-14T13:04:00Z</dcterms:created>
  <dcterms:modified xsi:type="dcterms:W3CDTF">2023-11-14T13:10:00Z</dcterms:modified>
</cp:coreProperties>
</file>