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5F5"/>
  <w:body>
    <w:p w:rsidR="00CD1E7F" w:rsidRDefault="00BA33B5">
      <w:pPr>
        <w:spacing w:line="288" w:lineRule="auto"/>
        <w:jc w:val="center"/>
        <w:rPr>
          <w:rFonts w:eastAsia="Times New Roman"/>
          <w:b/>
        </w:rPr>
      </w:pPr>
      <w:bookmarkStart w:id="0" w:name="_Hlk534788097"/>
      <w:r>
        <w:rPr>
          <w:rFonts w:eastAsia="Times New Roman"/>
          <w:b/>
        </w:rPr>
        <w:t>ТВЕРСКАЯ ОБЛАСТЬ</w:t>
      </w:r>
    </w:p>
    <w:p w:rsidR="00CD1E7F" w:rsidRDefault="00BA33B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E7F" w:rsidRDefault="00BA33B5">
      <w:pPr>
        <w:spacing w:line="288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КАШИНСКОГО ГОРОДСКОГО ОКРУГА</w:t>
      </w:r>
      <w:r>
        <w:rPr>
          <w:rFonts w:eastAsia="Times New Roman"/>
          <w:b/>
        </w:rPr>
        <w:br/>
      </w:r>
    </w:p>
    <w:p w:rsidR="00CD1E7F" w:rsidRDefault="00BA33B5">
      <w:pPr>
        <w:spacing w:line="36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 О С Т А Н О В Л Е Н И Е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6"/>
        <w:gridCol w:w="1984"/>
        <w:gridCol w:w="4726"/>
        <w:gridCol w:w="567"/>
        <w:gridCol w:w="1984"/>
      </w:tblGrid>
      <w:tr w:rsidR="00CD1E7F">
        <w:trPr>
          <w:trHeight w:val="55"/>
        </w:trPr>
        <w:tc>
          <w:tcPr>
            <w:tcW w:w="486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CD1E7F" w:rsidRDefault="00BA33B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1E7F" w:rsidRDefault="00CD1E7F">
            <w:pPr>
              <w:rPr>
                <w:rFonts w:eastAsia="Times New Roman"/>
                <w:sz w:val="28"/>
                <w:szCs w:val="28"/>
              </w:rPr>
            </w:pPr>
          </w:p>
        </w:tc>
      </w:tr>
      <w:bookmarkEnd w:id="0"/>
    </w:tbl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5102"/>
        <w:rPr>
          <w:rFonts w:ascii="Times New Roman" w:hAnsi="Times New Roman" w:cs="Times New Roman"/>
          <w:sz w:val="24"/>
        </w:rPr>
      </w:pPr>
      <w:bookmarkStart w:id="1" w:name="_Hlk145591555"/>
      <w:r>
        <w:rPr>
          <w:rFonts w:ascii="Times New Roman" w:hAnsi="Times New Roman" w:cs="Times New Roman"/>
          <w:sz w:val="24"/>
        </w:rPr>
        <w:t xml:space="preserve">Об утверждении </w:t>
      </w:r>
      <w:bookmarkStart w:id="2" w:name="_Hlk84531495"/>
      <w:r>
        <w:rPr>
          <w:rFonts w:ascii="Times New Roman" w:hAnsi="Times New Roman" w:cs="Times New Roman"/>
          <w:sz w:val="24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451454">
        <w:rPr>
          <w:rFonts w:ascii="Times New Roman" w:hAnsi="Times New Roman" w:cs="Times New Roman"/>
          <w:sz w:val="24"/>
        </w:rPr>
        <w:t xml:space="preserve">жилищному </w:t>
      </w:r>
      <w:r>
        <w:rPr>
          <w:rFonts w:ascii="Times New Roman" w:hAnsi="Times New Roman" w:cs="Times New Roman"/>
          <w:sz w:val="24"/>
        </w:rPr>
        <w:t xml:space="preserve">контролю </w:t>
      </w:r>
      <w:r w:rsidR="00451454">
        <w:rPr>
          <w:rFonts w:ascii="Times New Roman" w:hAnsi="Times New Roman" w:cs="Times New Roman"/>
          <w:sz w:val="24"/>
        </w:rPr>
        <w:t>на территории</w:t>
      </w:r>
      <w:r>
        <w:rPr>
          <w:rFonts w:ascii="Times New Roman" w:hAnsi="Times New Roman" w:cs="Times New Roman"/>
          <w:sz w:val="24"/>
        </w:rPr>
        <w:t xml:space="preserve"> Кашинского городского округа Тверской области на 202</w:t>
      </w:r>
      <w:r w:rsidR="00027EF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</w:t>
      </w:r>
    </w:p>
    <w:bookmarkEnd w:id="1"/>
    <w:bookmarkEnd w:id="2"/>
    <w:p w:rsidR="00CD1E7F" w:rsidRDefault="00CD1E7F">
      <w:pPr>
        <w:pStyle w:val="HTML"/>
        <w:ind w:right="5102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5F09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Уставом Кашинского городского округа Тверской области и Положением о муниципальном </w:t>
      </w:r>
      <w:r w:rsidR="00451454">
        <w:rPr>
          <w:rFonts w:ascii="Times New Roman" w:hAnsi="Times New Roman" w:cs="Times New Roman"/>
          <w:sz w:val="28"/>
          <w:szCs w:val="28"/>
        </w:rPr>
        <w:t xml:space="preserve">жилищном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45145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Кашинского городского округа Тверской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21.12.2021 №</w:t>
      </w:r>
      <w:r w:rsidR="00FF6E01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>, с учетом категорий риска причинения вреда (ущерба)</w:t>
      </w:r>
      <w:r w:rsidR="00FF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E7F" w:rsidRDefault="00CD1E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bookmarkStart w:id="3" w:name="_Hlk84531649"/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</w:t>
      </w:r>
      <w:bookmarkStart w:id="4" w:name="_Hlk84592952"/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  <w:r w:rsidR="00451454">
        <w:rPr>
          <w:rFonts w:ascii="Times New Roman" w:hAnsi="Times New Roman" w:cs="Times New Roman"/>
          <w:sz w:val="28"/>
          <w:szCs w:val="28"/>
        </w:rPr>
        <w:t xml:space="preserve">жилищному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45145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Тверской области на 202</w:t>
      </w:r>
      <w:r w:rsidR="00027E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bookmarkEnd w:id="3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на заместителя Главы </w:t>
      </w:r>
      <w:r w:rsidR="005F0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Кашинского городского округа, заведующего отделом по строительству, транспорту, связи и </w:t>
      </w:r>
      <w:r w:rsidR="00C92E8E">
        <w:rPr>
          <w:rFonts w:ascii="Times New Roman" w:hAnsi="Times New Roman" w:cs="Times New Roman"/>
          <w:sz w:val="28"/>
          <w:szCs w:val="28"/>
        </w:rPr>
        <w:t>жилищно-коммунальному хозяйству, Фокеева В. В.</w:t>
      </w:r>
    </w:p>
    <w:p w:rsidR="00CD1E7F" w:rsidRDefault="00BA33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</w:t>
      </w:r>
      <w:r w:rsidR="00C92E8E">
        <w:rPr>
          <w:rFonts w:ascii="Times New Roman" w:hAnsi="Times New Roman" w:cs="Times New Roman"/>
          <w:sz w:val="28"/>
          <w:szCs w:val="28"/>
        </w:rPr>
        <w:t>с 01.01.2024г., 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C92E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размещению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Кашинского городского округа в информационно-телекоммуникационной сети «Интернет».</w:t>
      </w: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D1E7F" w:rsidTr="005F097A">
        <w:tc>
          <w:tcPr>
            <w:tcW w:w="4927" w:type="dxa"/>
            <w:hideMark/>
          </w:tcPr>
          <w:p w:rsidR="00CD1E7F" w:rsidRDefault="00BA33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Кашинского городского округа</w:t>
            </w:r>
          </w:p>
        </w:tc>
        <w:tc>
          <w:tcPr>
            <w:tcW w:w="4927" w:type="dxa"/>
            <w:vAlign w:val="bottom"/>
            <w:hideMark/>
          </w:tcPr>
          <w:p w:rsidR="00CD1E7F" w:rsidRDefault="00BA33B5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Г.Г. Баландин</w:t>
            </w:r>
          </w:p>
        </w:tc>
      </w:tr>
    </w:tbl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097A" w:rsidRDefault="005F097A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6170" w:rsidRDefault="00C36170" w:rsidP="00C36170">
      <w:pPr>
        <w:pStyle w:val="HTML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6170" w:rsidRDefault="00C36170" w:rsidP="00C36170">
      <w:pPr>
        <w:pStyle w:val="HTML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6170" w:rsidRDefault="00C36170" w:rsidP="00C36170">
      <w:pPr>
        <w:pStyle w:val="HTML"/>
        <w:ind w:left="5529" w:right="-1"/>
        <w:jc w:val="both"/>
        <w:rPr>
          <w:rFonts w:ascii="Times New Roman" w:hAnsi="Times New Roman" w:cs="Times New Roman"/>
        </w:rPr>
      </w:pP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D1E7F" w:rsidRDefault="00BA33B5">
      <w:pPr>
        <w:pStyle w:val="HTML"/>
        <w:ind w:left="552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Кашинского городского округа от </w:t>
      </w:r>
      <w:r w:rsidR="00C42D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 №_____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6" w:name="_Hlk84539687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муниципальному </w:t>
      </w:r>
      <w:r w:rsidR="00451454">
        <w:rPr>
          <w:rFonts w:ascii="Times New Roman" w:hAnsi="Times New Roman" w:cs="Times New Roman"/>
          <w:b/>
          <w:bCs/>
          <w:sz w:val="28"/>
          <w:szCs w:val="28"/>
        </w:rPr>
        <w:t xml:space="preserve">жилищному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контролю </w:t>
      </w:r>
      <w:r w:rsidR="00451454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Кашинского городского округа Тверской области 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27EF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pStyle w:val="HTM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</w:p>
    <w:p w:rsidR="00CD1E7F" w:rsidRDefault="00CD1E7F">
      <w:pPr>
        <w:pStyle w:val="HTML"/>
        <w:ind w:right="-1"/>
        <w:rPr>
          <w:rFonts w:ascii="Times New Roman" w:hAnsi="Times New Roman" w:cs="Times New Roman"/>
          <w:sz w:val="28"/>
          <w:szCs w:val="28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1. Настоящая программа профилактики рисков причинения вреда (ущерба) охраняемым законом ценностям по муниципальному</w:t>
      </w:r>
      <w:r w:rsidR="00451454">
        <w:rPr>
          <w:color w:val="000000"/>
          <w:sz w:val="28"/>
          <w:szCs w:val="28"/>
        </w:rPr>
        <w:t xml:space="preserve"> жилищному</w:t>
      </w:r>
      <w:r>
        <w:rPr>
          <w:color w:val="000000"/>
          <w:sz w:val="28"/>
          <w:szCs w:val="28"/>
        </w:rPr>
        <w:t xml:space="preserve"> контролю </w:t>
      </w:r>
      <w:r w:rsidR="00451454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Кашинского городского округа Тверской области на 202</w:t>
      </w:r>
      <w:r w:rsidR="00027E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 w:rsidR="00D15C02">
        <w:rPr>
          <w:color w:val="000000"/>
          <w:sz w:val="28"/>
          <w:szCs w:val="28"/>
        </w:rPr>
        <w:t xml:space="preserve">, </w:t>
      </w:r>
      <w:r w:rsidR="00D15C02" w:rsidRPr="00D15C02">
        <w:rPr>
          <w:color w:val="000000"/>
          <w:sz w:val="28"/>
          <w:szCs w:val="28"/>
        </w:rPr>
        <w:t>статьей 20 Жилищного кодекса Российской Федерации</w:t>
      </w:r>
      <w:r w:rsidR="00D15C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sz w:val="28"/>
          <w:szCs w:val="28"/>
          <w:lang w:eastAsia="zh-CN"/>
        </w:rPr>
        <w:t xml:space="preserve"> и направлена на достижение следующих основных целей:</w:t>
      </w:r>
    </w:p>
    <w:p w:rsidR="00451454" w:rsidRPr="00451454" w:rsidRDefault="00BA33B5" w:rsidP="00451454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а)</w:t>
      </w:r>
      <w:r>
        <w:rPr>
          <w:rFonts w:eastAsia="Times New Roman"/>
          <w:sz w:val="28"/>
          <w:szCs w:val="28"/>
          <w:lang w:val="en-US" w:eastAsia="zh-CN"/>
        </w:rPr>
        <w:t> </w:t>
      </w:r>
      <w:r w:rsidR="00451454" w:rsidRPr="00451454">
        <w:rPr>
          <w:rFonts w:eastAsia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</w:t>
      </w:r>
      <w:r w:rsidR="00FF6E01">
        <w:rPr>
          <w:rFonts w:eastAsia="Times New Roman"/>
          <w:sz w:val="28"/>
          <w:szCs w:val="28"/>
        </w:rPr>
        <w:t xml:space="preserve"> </w:t>
      </w:r>
      <w:r w:rsidR="00451454" w:rsidRPr="00451454">
        <w:rPr>
          <w:rFonts w:eastAsia="Times New Roman"/>
          <w:sz w:val="28"/>
          <w:szCs w:val="28"/>
        </w:rPr>
        <w:t>обязательных требований</w:t>
      </w:r>
      <w:r w:rsidR="00D15C02">
        <w:rPr>
          <w:rFonts w:eastAsia="Times New Roman"/>
          <w:sz w:val="28"/>
          <w:szCs w:val="28"/>
        </w:rPr>
        <w:t>,</w:t>
      </w:r>
      <w:r w:rsidR="00451454" w:rsidRPr="00451454">
        <w:rPr>
          <w:rFonts w:eastAsia="Times New Roman"/>
          <w:sz w:val="28"/>
          <w:szCs w:val="28"/>
        </w:rPr>
        <w:t xml:space="preserve"> установленных жилищным законодательством, </w:t>
      </w:r>
      <w:r w:rsidR="00451454" w:rsidRPr="00451454">
        <w:rPr>
          <w:rFonts w:eastAsia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FF6E01">
        <w:rPr>
          <w:rFonts w:eastAsia="Times New Roman"/>
          <w:bCs/>
          <w:sz w:val="28"/>
          <w:szCs w:val="28"/>
        </w:rPr>
        <w:t xml:space="preserve"> (далее – обязательные требования</w:t>
      </w:r>
      <w:r w:rsidR="00451454" w:rsidRPr="00451454">
        <w:rPr>
          <w:rFonts w:eastAsia="Times New Roman"/>
          <w:bCs/>
          <w:sz w:val="28"/>
          <w:szCs w:val="28"/>
        </w:rPr>
        <w:t xml:space="preserve">),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б)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в)</w:t>
      </w:r>
      <w:r>
        <w:rPr>
          <w:rFonts w:eastAsia="Times New Roman"/>
          <w:sz w:val="28"/>
          <w:szCs w:val="28"/>
          <w:lang w:val="en-US" w:eastAsia="zh-CN"/>
        </w:rPr>
        <w:t> </w:t>
      </w:r>
      <w:r>
        <w:rPr>
          <w:rFonts w:eastAsia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CD1E7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lastRenderedPageBreak/>
        <w:t>II</w:t>
      </w:r>
      <w:r>
        <w:rPr>
          <w:rFonts w:eastAsia="Times New Roman"/>
          <w:b/>
          <w:bCs/>
          <w:sz w:val="28"/>
          <w:szCs w:val="28"/>
          <w:lang w:eastAsia="zh-CN"/>
        </w:rPr>
        <w:t>. </w:t>
      </w:r>
      <w:bookmarkStart w:id="7" w:name="_Hlk84595068"/>
      <w:r>
        <w:rPr>
          <w:rFonts w:eastAsia="Times New Roman"/>
          <w:b/>
          <w:bCs/>
          <w:sz w:val="28"/>
          <w:szCs w:val="28"/>
          <w:lang w:eastAsia="zh-CN"/>
        </w:rPr>
        <w:t xml:space="preserve">Анализ текущего состояния осуществления </w:t>
      </w:r>
      <w:bookmarkEnd w:id="7"/>
      <w:r w:rsidR="00FF6E01">
        <w:rPr>
          <w:b/>
          <w:bCs/>
          <w:sz w:val="28"/>
          <w:szCs w:val="28"/>
        </w:rPr>
        <w:t>муниципального жилищного контроля на территории Кашинского городского округа Тверской области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, описание </w:t>
      </w:r>
      <w:bookmarkStart w:id="8" w:name="_Hlk84596753"/>
      <w:r>
        <w:rPr>
          <w:rFonts w:eastAsia="Times New Roman"/>
          <w:b/>
          <w:bCs/>
          <w:sz w:val="28"/>
          <w:szCs w:val="28"/>
          <w:lang w:eastAsia="zh-CN"/>
        </w:rPr>
        <w:t xml:space="preserve">текущего развития профилактической деятельности </w:t>
      </w:r>
      <w:bookmarkEnd w:id="8"/>
      <w:r>
        <w:rPr>
          <w:rFonts w:eastAsia="Times New Roman"/>
          <w:b/>
          <w:bCs/>
          <w:sz w:val="28"/>
          <w:szCs w:val="28"/>
          <w:lang w:eastAsia="zh-CN"/>
        </w:rPr>
        <w:t xml:space="preserve">контрольного органа, </w:t>
      </w:r>
      <w:bookmarkStart w:id="9" w:name="_Hlk84599173"/>
      <w:r>
        <w:rPr>
          <w:rFonts w:eastAsia="Times New Roman"/>
          <w:b/>
          <w:bCs/>
          <w:sz w:val="28"/>
          <w:szCs w:val="28"/>
          <w:lang w:eastAsia="zh-CN"/>
        </w:rPr>
        <w:t>характеристика проблем, на решение которых направлена программа профилактики</w:t>
      </w:r>
      <w:bookmarkEnd w:id="9"/>
    </w:p>
    <w:p w:rsidR="00CD1E7F" w:rsidRDefault="00CD1E7F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B23FD2" w:rsidRPr="00B23FD2" w:rsidRDefault="00BA33B5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ab/>
      </w:r>
      <w:r w:rsidR="005F097A" w:rsidRPr="005F097A">
        <w:rPr>
          <w:rFonts w:eastAsia="Times New Roman"/>
          <w:sz w:val="28"/>
          <w:szCs w:val="28"/>
          <w:lang w:eastAsia="zh-CN"/>
        </w:rPr>
        <w:t>2.</w:t>
      </w:r>
      <w:r w:rsidR="00B23FD2" w:rsidRPr="00B23FD2">
        <w:rPr>
          <w:rFonts w:eastAsia="Times New Roman"/>
          <w:sz w:val="28"/>
          <w:szCs w:val="28"/>
          <w:lang w:eastAsia="zh-CN"/>
        </w:rPr>
        <w:t>За период 202</w:t>
      </w:r>
      <w:r w:rsidR="00DA4925">
        <w:rPr>
          <w:rFonts w:eastAsia="Times New Roman"/>
          <w:sz w:val="28"/>
          <w:szCs w:val="28"/>
          <w:lang w:eastAsia="zh-CN"/>
        </w:rPr>
        <w:t>3</w:t>
      </w:r>
      <w:r w:rsidR="00B23FD2" w:rsidRPr="00B23FD2">
        <w:rPr>
          <w:rFonts w:eastAsia="Times New Roman"/>
          <w:sz w:val="28"/>
          <w:szCs w:val="28"/>
          <w:lang w:eastAsia="zh-CN"/>
        </w:rPr>
        <w:t xml:space="preserve"> года плановых, внеплановых выездных проверок по соблюдению юридическими лицами и индивидуальными предпринимателями обязательных требований, не проводилось. 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В ходе рассмотрения обращений по вопросам в области муниципального жилищного фонда ведется информативно-разъяснительная работа по соблюдению обязательных требований, а также прав и обязанностей контролируемых лиц и должностных лиц, уполномоченных осуществлять муниципальный контроль при проведении контрольных мероприятий.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На официальном сайте </w:t>
      </w:r>
      <w:r>
        <w:rPr>
          <w:rFonts w:eastAsia="Times New Roman"/>
          <w:sz w:val="28"/>
          <w:szCs w:val="28"/>
          <w:lang w:eastAsia="zh-CN"/>
        </w:rPr>
        <w:t>Кашинского городского округа</w:t>
      </w:r>
      <w:r w:rsidRPr="00B23FD2">
        <w:rPr>
          <w:rFonts w:eastAsia="Times New Roman"/>
          <w:sz w:val="28"/>
          <w:szCs w:val="28"/>
          <w:lang w:eastAsia="zh-CN"/>
        </w:rPr>
        <w:t xml:space="preserve"> в </w:t>
      </w:r>
      <w:r>
        <w:rPr>
          <w:rFonts w:eastAsia="Times New Roman"/>
          <w:sz w:val="28"/>
          <w:szCs w:val="28"/>
          <w:lang w:eastAsia="zh-CN"/>
        </w:rPr>
        <w:t xml:space="preserve">информационно-телекоммуникационной </w:t>
      </w:r>
      <w:r w:rsidRPr="00B23FD2">
        <w:rPr>
          <w:rFonts w:eastAsia="Times New Roman"/>
          <w:sz w:val="28"/>
          <w:szCs w:val="28"/>
          <w:lang w:eastAsia="zh-CN"/>
        </w:rPr>
        <w:t>сети «Интернет»</w:t>
      </w:r>
      <w:r w:rsidR="00FF6E01">
        <w:rPr>
          <w:rFonts w:eastAsia="Times New Roman"/>
          <w:sz w:val="28"/>
          <w:szCs w:val="28"/>
          <w:lang w:eastAsia="zh-CN"/>
        </w:rPr>
        <w:t xml:space="preserve"> </w:t>
      </w:r>
      <w:r w:rsidRPr="00B23FD2">
        <w:rPr>
          <w:rFonts w:eastAsia="Times New Roman"/>
          <w:sz w:val="28"/>
          <w:szCs w:val="28"/>
          <w:lang w:eastAsia="zh-CN"/>
        </w:rPr>
        <w:t>в специальном разделе, посвященном контрольной деятельности</w:t>
      </w:r>
      <w:r w:rsidR="00FF6E01">
        <w:rPr>
          <w:rFonts w:eastAsia="Times New Roman"/>
          <w:sz w:val="28"/>
          <w:szCs w:val="28"/>
          <w:lang w:eastAsia="zh-CN"/>
        </w:rPr>
        <w:t>,</w:t>
      </w:r>
      <w:r w:rsidRPr="00B23FD2">
        <w:rPr>
          <w:rFonts w:eastAsia="Times New Roman"/>
          <w:sz w:val="28"/>
          <w:szCs w:val="28"/>
          <w:lang w:eastAsia="zh-CN"/>
        </w:rPr>
        <w:t xml:space="preserve"> размещается </w:t>
      </w:r>
      <w:r w:rsidR="00FF6E01">
        <w:rPr>
          <w:rFonts w:eastAsia="Times New Roman"/>
          <w:sz w:val="28"/>
          <w:szCs w:val="28"/>
          <w:lang w:eastAsia="zh-CN"/>
        </w:rPr>
        <w:t>актуальный перечень нормативных</w:t>
      </w:r>
      <w:r w:rsidRPr="00B23FD2">
        <w:rPr>
          <w:rFonts w:eastAsia="Times New Roman"/>
          <w:sz w:val="28"/>
          <w:szCs w:val="28"/>
          <w:lang w:eastAsia="zh-CN"/>
        </w:rPr>
        <w:t xml:space="preserve"> правовых актов, требования которых обязательны к исполнению в области </w:t>
      </w:r>
      <w:r>
        <w:rPr>
          <w:rFonts w:eastAsia="Times New Roman"/>
          <w:sz w:val="28"/>
          <w:szCs w:val="28"/>
          <w:lang w:eastAsia="zh-CN"/>
        </w:rPr>
        <w:t xml:space="preserve">использования </w:t>
      </w:r>
      <w:r w:rsidRPr="00B23FD2">
        <w:rPr>
          <w:rFonts w:eastAsia="Times New Roman"/>
          <w:sz w:val="28"/>
          <w:szCs w:val="28"/>
          <w:lang w:eastAsia="zh-CN"/>
        </w:rPr>
        <w:t xml:space="preserve">муниципального жилищного фонда. 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</w:t>
      </w:r>
      <w:r w:rsidR="000F0DE0">
        <w:rPr>
          <w:rFonts w:eastAsia="Times New Roman"/>
          <w:sz w:val="28"/>
          <w:szCs w:val="28"/>
          <w:lang w:eastAsia="zh-CN"/>
        </w:rPr>
        <w:t>4</w:t>
      </w:r>
      <w:r w:rsidRPr="00B23FD2">
        <w:rPr>
          <w:rFonts w:eastAsia="Times New Roman"/>
          <w:sz w:val="28"/>
          <w:szCs w:val="28"/>
          <w:lang w:eastAsia="zh-CN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B23FD2" w:rsidRPr="00B23FD2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 xml:space="preserve"> Профилактическое сопровождение контролируемых лиц в текущем периоде направлено на: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B23FD2" w:rsidRP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B23FD2" w:rsidRDefault="00B23FD2" w:rsidP="00B23FD2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23FD2">
        <w:rPr>
          <w:rFonts w:eastAsia="Times New Roman"/>
          <w:sz w:val="28"/>
          <w:szCs w:val="28"/>
          <w:lang w:eastAsia="zh-CN"/>
        </w:rPr>
        <w:t>- обсуждение правоприменительной практики за соблюдением контролируемыми лицами требований</w:t>
      </w:r>
      <w:r>
        <w:rPr>
          <w:rFonts w:eastAsia="Times New Roman"/>
          <w:sz w:val="28"/>
          <w:szCs w:val="28"/>
          <w:lang w:eastAsia="zh-CN"/>
        </w:rPr>
        <w:t xml:space="preserve"> законодательства в сфере использования муниципального жилищного фонда.</w:t>
      </w:r>
    </w:p>
    <w:p w:rsidR="00CD1E7F" w:rsidRDefault="00B23FD2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Исполнение</w:t>
      </w:r>
      <w:r w:rsidR="00F47D2C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</w:rPr>
        <w:t>ме</w:t>
      </w:r>
      <w:r w:rsidR="00D51FD7">
        <w:rPr>
          <w:rFonts w:eastAsia="Times New Roman"/>
          <w:sz w:val="28"/>
          <w:szCs w:val="28"/>
        </w:rPr>
        <w:t>роприяти</w:t>
      </w:r>
      <w:r>
        <w:rPr>
          <w:rFonts w:eastAsia="Times New Roman"/>
          <w:sz w:val="28"/>
          <w:szCs w:val="28"/>
        </w:rPr>
        <w:t>й</w:t>
      </w:r>
      <w:r w:rsidR="00F47D2C">
        <w:rPr>
          <w:rFonts w:eastAsia="Times New Roman"/>
          <w:sz w:val="28"/>
          <w:szCs w:val="28"/>
        </w:rPr>
        <w:t xml:space="preserve"> программы профилактики буде</w:t>
      </w:r>
      <w:r w:rsidR="00D51FD7">
        <w:rPr>
          <w:rFonts w:eastAsia="Times New Roman"/>
          <w:sz w:val="28"/>
          <w:szCs w:val="28"/>
        </w:rPr>
        <w:t>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59473A" w:rsidRDefault="0059473A" w:rsidP="00B23FD2">
      <w:pPr>
        <w:suppressAutoHyphens/>
        <w:autoSpaceDE w:val="0"/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III</w:t>
      </w:r>
      <w:r>
        <w:rPr>
          <w:rFonts w:eastAsia="Times New Roman"/>
          <w:b/>
          <w:bCs/>
          <w:sz w:val="28"/>
          <w:szCs w:val="28"/>
          <w:lang w:eastAsia="zh-CN"/>
        </w:rPr>
        <w:t>. Цели и задачи реализации программы профилактики</w:t>
      </w:r>
    </w:p>
    <w:p w:rsidR="00CD1E7F" w:rsidRDefault="00CD1E7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 Основными задачами реализации программы профилактики являются: 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а) укрепление системы профилактики нарушений рисков причинения вреда (ущерба) охраняемым законом ценностям;</w:t>
      </w:r>
    </w:p>
    <w:p w:rsidR="00CD1E7F" w:rsidRDefault="00BA33B5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б) п</w:t>
      </w:r>
      <w:r>
        <w:rPr>
          <w:rFonts w:eastAsia="Times New Roman"/>
          <w:iCs/>
          <w:sz w:val="28"/>
          <w:szCs w:val="28"/>
          <w:lang w:eastAsia="zh-CN"/>
        </w:rPr>
        <w:t>овышение правосознания, правовой культуры,</w:t>
      </w:r>
      <w:r>
        <w:rPr>
          <w:rFonts w:eastAsia="Times New Roman"/>
          <w:sz w:val="28"/>
          <w:szCs w:val="28"/>
        </w:rPr>
        <w:t xml:space="preserve"> уровня правовой грамотности</w:t>
      </w:r>
      <w:r>
        <w:rPr>
          <w:rFonts w:eastAsia="Times New Roman"/>
          <w:iCs/>
          <w:sz w:val="28"/>
          <w:szCs w:val="28"/>
          <w:lang w:eastAsia="zh-CN"/>
        </w:rPr>
        <w:t xml:space="preserve"> контролируемых лиц, </w:t>
      </w:r>
      <w:r>
        <w:rPr>
          <w:rFonts w:eastAsia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IV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Перечень профилактических мероприятий, сроки (периодичность)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их проведения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5053"/>
        <w:gridCol w:w="2081"/>
        <w:gridCol w:w="2173"/>
      </w:tblGrid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№ п/п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Срок (периодичность) проведения профилактических мероприятий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1.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C" w:rsidRPr="007F6B10" w:rsidRDefault="00F47D2C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  <w:b/>
              </w:rPr>
            </w:pPr>
            <w:r w:rsidRPr="007F6B10">
              <w:rPr>
                <w:rFonts w:eastAsia="Times New Roman"/>
                <w:b/>
              </w:rPr>
              <w:t>ИНФОРМИРОВАНИЕ</w:t>
            </w:r>
          </w:p>
          <w:p w:rsidR="005F097A" w:rsidRPr="005F097A" w:rsidRDefault="005F097A" w:rsidP="005F097A">
            <w:pPr>
              <w:tabs>
                <w:tab w:val="left" w:pos="1134"/>
              </w:tabs>
              <w:contextualSpacing/>
              <w:jc w:val="center"/>
              <w:rPr>
                <w:rFonts w:eastAsia="Times New Roman"/>
              </w:rPr>
            </w:pPr>
            <w:r w:rsidRPr="005F097A">
              <w:rPr>
                <w:rFonts w:eastAsia="Times New Roman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bCs/>
                <w:iCs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В течение года реализации программы профилактики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 по строительству, транспорту, связи и ЖКХ (далее также — Отдел)</w:t>
            </w:r>
          </w:p>
        </w:tc>
      </w:tr>
      <w:tr w:rsidR="00CD1E7F">
        <w:trPr>
          <w:trHeight w:val="20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ОБЪЯВЛЕНИЕ ПРЕДОСТЕРЕЖЕНИЯ</w:t>
            </w:r>
          </w:p>
          <w:p w:rsidR="00CD1E7F" w:rsidRDefault="00CD1E7F">
            <w:pPr>
              <w:tabs>
                <w:tab w:val="left" w:pos="1134"/>
              </w:tabs>
              <w:suppressAutoHyphens/>
              <w:jc w:val="both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tabs>
                <w:tab w:val="left" w:pos="1134"/>
              </w:tabs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  <w:r w:rsidR="00BA21DE">
              <w:rPr>
                <w:rFonts w:eastAsia="Times New Roman"/>
                <w:lang w:eastAsia="zh-CN"/>
              </w:rPr>
              <w:t xml:space="preserve">, и должно содержать указание на соответствующие обязательные требования, предусматривающий их нормативный правовой </w:t>
            </w:r>
            <w:r w:rsidR="00BA21DE">
              <w:rPr>
                <w:rFonts w:eastAsia="Times New Roman"/>
                <w:lang w:eastAsia="zh-CN"/>
              </w:rPr>
              <w:lastRenderedPageBreak/>
              <w:t>акт, информацию о том, какие конкретно действия (бездействие) контролируемого лица могут привести или приводят к нарушению обязательных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  <w:tr w:rsidR="00CD1E7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t>3.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b/>
                <w:iCs/>
                <w:lang w:eastAsia="zh-CN"/>
              </w:rPr>
            </w:pPr>
            <w:r>
              <w:rPr>
                <w:rFonts w:eastAsia="Times New Roman"/>
                <w:b/>
                <w:iCs/>
                <w:lang w:eastAsia="zh-CN"/>
              </w:rPr>
              <w:t>КОНСУЛЬТИРОВАНИЕ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 w:rsidR="00D15C02">
              <w:rPr>
                <w:rFonts w:eastAsia="Times New Roman"/>
                <w:lang w:eastAsia="zh-CN"/>
              </w:rPr>
              <w:t xml:space="preserve">жилищного </w:t>
            </w:r>
            <w:r>
              <w:rPr>
                <w:rFonts w:eastAsia="Times New Roman"/>
                <w:lang w:eastAsia="zh-CN"/>
              </w:rPr>
              <w:t>контроля: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а) порядка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б) периодичности проведения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в) порядка принятия решений по итогам контрольных мероприятий;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г) порядка обжалования решений </w:t>
            </w:r>
            <w:r w:rsidR="00BA21DE">
              <w:rPr>
                <w:rFonts w:eastAsia="Times New Roman"/>
                <w:lang w:eastAsia="zh-CN"/>
              </w:rPr>
              <w:t>Контрольного</w:t>
            </w:r>
            <w:r>
              <w:rPr>
                <w:rFonts w:eastAsia="Times New Roman"/>
                <w:lang w:eastAsia="zh-CN"/>
              </w:rPr>
              <w:t xml:space="preserve"> органа.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Инспекторы осуществляют консультирование контролируемых лиц и их представителей: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Время разговора по телефону не должно превышать 10 минут.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Контрольный орган не предоставляет контролируемым лицам и их представителям в письменной форме информацию по вопросам </w:t>
            </w:r>
            <w:r w:rsidRPr="005F097A">
              <w:rPr>
                <w:rFonts w:eastAsia="Times New Roman"/>
                <w:lang w:eastAsia="zh-CN"/>
              </w:rPr>
              <w:lastRenderedPageBreak/>
              <w:t>устного консультирования.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:rsidR="005F097A" w:rsidRPr="005F097A" w:rsidRDefault="005F097A" w:rsidP="005F097A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5F097A">
              <w:rPr>
                <w:rFonts w:eastAsia="Times New Roman"/>
                <w:lang w:eastAsia="zh-CN"/>
              </w:rPr>
              <w:t>1) порядок обжалования решений Контрольного органа;</w:t>
            </w:r>
          </w:p>
          <w:p w:rsidR="00CD1E7F" w:rsidRDefault="00CD1E7F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iCs/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zh-CN" w:bidi="ru-RU"/>
              </w:rPr>
              <w:t>Отдел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</w:rPr>
      </w:pP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val="en-US" w:eastAsia="zh-CN"/>
        </w:rPr>
        <w:t>V</w:t>
      </w:r>
      <w:r>
        <w:rPr>
          <w:rFonts w:eastAsia="Times New Roman"/>
          <w:b/>
          <w:bCs/>
          <w:sz w:val="28"/>
          <w:szCs w:val="28"/>
          <w:lang w:eastAsia="zh-CN"/>
        </w:rPr>
        <w:t xml:space="preserve">. Показатели результативности и эффективности </w:t>
      </w:r>
    </w:p>
    <w:p w:rsidR="00CD1E7F" w:rsidRDefault="00BA33B5">
      <w:pPr>
        <w:suppressAutoHyphens/>
        <w:autoSpaceDE w:val="0"/>
        <w:jc w:val="center"/>
        <w:rPr>
          <w:rFonts w:eastAsia="Times New Roman"/>
          <w:b/>
          <w:bCs/>
          <w:sz w:val="28"/>
          <w:szCs w:val="28"/>
          <w:lang w:eastAsia="zh-CN"/>
        </w:rPr>
      </w:pPr>
      <w:r>
        <w:rPr>
          <w:rFonts w:eastAsia="Times New Roman"/>
          <w:b/>
          <w:bCs/>
          <w:sz w:val="28"/>
          <w:szCs w:val="28"/>
          <w:lang w:eastAsia="zh-CN"/>
        </w:rPr>
        <w:t>программы профилактики</w:t>
      </w:r>
    </w:p>
    <w:p w:rsidR="00CD1E7F" w:rsidRDefault="00CD1E7F">
      <w:pPr>
        <w:suppressAutoHyphens/>
        <w:autoSpaceDE w:val="0"/>
        <w:rPr>
          <w:rFonts w:eastAsia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7292"/>
        <w:gridCol w:w="1695"/>
      </w:tblGrid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Величина</w:t>
            </w:r>
          </w:p>
        </w:tc>
      </w:tr>
      <w:tr w:rsidR="00CD1E7F">
        <w:trPr>
          <w:trHeight w:val="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</w:t>
            </w:r>
          </w:p>
        </w:tc>
      </w:tr>
      <w:tr w:rsidR="00CD1E7F">
        <w:trPr>
          <w:trHeight w:val="10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2.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E7F" w:rsidRDefault="00BA33B5">
            <w:pPr>
              <w:suppressAutoHyphens/>
              <w:autoSpaceDE w:val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Удовлетворенность контролируемых лиц и их представителей консультированием контрольного органа</w:t>
            </w:r>
            <w:r w:rsidR="00C62D8A"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 xml:space="preserve">по вопросам, связанным с организацией и осуществлением муниципального </w:t>
            </w:r>
            <w:r w:rsidR="00D15C02">
              <w:rPr>
                <w:rFonts w:eastAsia="Times New Roman"/>
                <w:lang w:eastAsia="zh-CN"/>
              </w:rPr>
              <w:t xml:space="preserve">жилищного </w:t>
            </w:r>
            <w:r>
              <w:rPr>
                <w:rFonts w:eastAsia="Times New Roman"/>
                <w:lang w:eastAsia="zh-CN"/>
              </w:rPr>
              <w:t xml:space="preserve">контроля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E7F" w:rsidRDefault="00BA33B5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100% от числа обратившихся</w:t>
            </w:r>
          </w:p>
        </w:tc>
      </w:tr>
    </w:tbl>
    <w:p w:rsidR="00CD1E7F" w:rsidRDefault="00CD1E7F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sectPr w:rsidR="00CD1E7F" w:rsidSect="00CD41E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7FD0" w:rsidRDefault="007E7FD0">
      <w:r>
        <w:separator/>
      </w:r>
    </w:p>
  </w:endnote>
  <w:endnote w:type="continuationSeparator" w:id="0">
    <w:p w:rsidR="007E7FD0" w:rsidRDefault="007E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7FD0" w:rsidRDefault="007E7FD0">
      <w:r>
        <w:separator/>
      </w:r>
    </w:p>
  </w:footnote>
  <w:footnote w:type="continuationSeparator" w:id="0">
    <w:p w:rsidR="007E7FD0" w:rsidRDefault="007E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833092"/>
      <w:docPartObj>
        <w:docPartGallery w:val="Page Numbers (Top of Page)"/>
        <w:docPartUnique/>
      </w:docPartObj>
    </w:sdtPr>
    <w:sdtEndPr/>
    <w:sdtContent>
      <w:p w:rsidR="007F6B10" w:rsidRDefault="002972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6B10" w:rsidRDefault="007F6B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bCs/>
        <w:sz w:val="26"/>
        <w:szCs w:val="26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sz w:val="26"/>
        <w:szCs w:val="26"/>
        <w:lang w:eastAsia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3B5"/>
    <w:rsid w:val="00027EF1"/>
    <w:rsid w:val="000F0DE0"/>
    <w:rsid w:val="00185F29"/>
    <w:rsid w:val="001D630B"/>
    <w:rsid w:val="002972B8"/>
    <w:rsid w:val="00451454"/>
    <w:rsid w:val="0059473A"/>
    <w:rsid w:val="005F097A"/>
    <w:rsid w:val="00712F87"/>
    <w:rsid w:val="007742A0"/>
    <w:rsid w:val="00787DC1"/>
    <w:rsid w:val="007E7FD0"/>
    <w:rsid w:val="007F6B10"/>
    <w:rsid w:val="009D47BE"/>
    <w:rsid w:val="00B23FD2"/>
    <w:rsid w:val="00B556CF"/>
    <w:rsid w:val="00BA21DE"/>
    <w:rsid w:val="00BA33B5"/>
    <w:rsid w:val="00C36170"/>
    <w:rsid w:val="00C42DE4"/>
    <w:rsid w:val="00C62D8A"/>
    <w:rsid w:val="00C92E8E"/>
    <w:rsid w:val="00CD1E7F"/>
    <w:rsid w:val="00CD41E4"/>
    <w:rsid w:val="00D15C02"/>
    <w:rsid w:val="00D20FE7"/>
    <w:rsid w:val="00D51FD7"/>
    <w:rsid w:val="00DA4925"/>
    <w:rsid w:val="00EE2F62"/>
    <w:rsid w:val="00F360F5"/>
    <w:rsid w:val="00F47D2C"/>
    <w:rsid w:val="00FF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FC450-5010-4175-BC51-61758E9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E4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1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1E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D4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D41E4"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rsid w:val="00CD41E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D41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41E4"/>
    <w:rPr>
      <w:rFonts w:ascii="Times New Roman" w:eastAsiaTheme="minorEastAsia" w:hAnsi="Times New Roman" w:cs="Times New Roman" w:hint="default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1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41E4"/>
    <w:rPr>
      <w:rFonts w:ascii="Times New Roman" w:eastAsiaTheme="minorEastAsia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1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41E4"/>
    <w:rPr>
      <w:rFonts w:ascii="Segoe UI" w:eastAsiaTheme="minorEastAsia" w:hAnsi="Segoe UI" w:cs="Segoe UI" w:hint="default"/>
      <w:sz w:val="18"/>
      <w:szCs w:val="18"/>
    </w:rPr>
  </w:style>
  <w:style w:type="paragraph" w:customStyle="1" w:styleId="Standard">
    <w:name w:val="Standard"/>
    <w:rsid w:val="00CD41E4"/>
    <w:pPr>
      <w:widowControl w:val="0"/>
      <w:suppressAutoHyphens/>
    </w:pPr>
    <w:rPr>
      <w:rFonts w:eastAsia="Andale Sans UI" w:cs="Tahoma"/>
      <w:kern w:val="2"/>
      <w:sz w:val="24"/>
      <w:szCs w:val="24"/>
      <w:lang w:eastAsia="zh-CN"/>
    </w:rPr>
  </w:style>
  <w:style w:type="table" w:styleId="ab">
    <w:name w:val="Table Grid"/>
    <w:basedOn w:val="a1"/>
    <w:uiPriority w:val="39"/>
    <w:rsid w:val="00CD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ECDD-7EA8-4EFD-8997-F9061F2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2023-09-14T10:56:00Z</cp:lastPrinted>
  <dcterms:created xsi:type="dcterms:W3CDTF">2022-02-14T07:44:00Z</dcterms:created>
  <dcterms:modified xsi:type="dcterms:W3CDTF">2023-09-22T07:34:00Z</dcterms:modified>
</cp:coreProperties>
</file>